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375C" w14:textId="77777777" w:rsidR="006762E2" w:rsidRPr="00F210CB" w:rsidRDefault="006762E2" w:rsidP="001E74DE">
      <w:pPr>
        <w:pStyle w:val="Title"/>
        <w:jc w:val="center"/>
        <w:rPr>
          <w:sz w:val="48"/>
        </w:rPr>
      </w:pPr>
      <w:bookmarkStart w:id="0" w:name="_top"/>
      <w:bookmarkEnd w:id="0"/>
      <w:r w:rsidRPr="00F210CB">
        <w:rPr>
          <w:noProof/>
          <w:sz w:val="48"/>
        </w:rPr>
        <w:drawing>
          <wp:inline distT="0" distB="0" distL="0" distR="0" wp14:anchorId="57B253D9" wp14:editId="6F4788D1">
            <wp:extent cx="2624889" cy="647700"/>
            <wp:effectExtent l="0" t="0" r="0" b="0"/>
            <wp:docPr id="1" name="Picture 1" descr="Icon of Affordable Learning Georgia with tablet and hand" title="AL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_Logo_hires.png"/>
                    <pic:cNvPicPr/>
                  </pic:nvPicPr>
                  <pic:blipFill rotWithShape="1">
                    <a:blip r:embed="rId11" cstate="print">
                      <a:extLst>
                        <a:ext uri="{28A0092B-C50C-407E-A947-70E740481C1C}">
                          <a14:useLocalDpi xmlns:a14="http://schemas.microsoft.com/office/drawing/2010/main" val="0"/>
                        </a:ext>
                      </a:extLst>
                    </a:blip>
                    <a:srcRect l="11692" t="23068" r="7919" b="22145"/>
                    <a:stretch/>
                  </pic:blipFill>
                  <pic:spPr bwMode="auto">
                    <a:xfrm>
                      <a:off x="0" y="0"/>
                      <a:ext cx="2641457" cy="651788"/>
                    </a:xfrm>
                    <a:prstGeom prst="rect">
                      <a:avLst/>
                    </a:prstGeom>
                    <a:ln>
                      <a:noFill/>
                    </a:ln>
                    <a:extLst>
                      <a:ext uri="{53640926-AAD7-44D8-BBD7-CCE9431645EC}">
                        <a14:shadowObscured xmlns:a14="http://schemas.microsoft.com/office/drawing/2010/main"/>
                      </a:ext>
                    </a:extLst>
                  </pic:spPr>
                </pic:pic>
              </a:graphicData>
            </a:graphic>
          </wp:inline>
        </w:drawing>
      </w:r>
    </w:p>
    <w:p w14:paraId="2E95C17B" w14:textId="0BC148E7" w:rsidR="001E74DE" w:rsidRPr="00F210CB" w:rsidRDefault="006C4EA2" w:rsidP="001E74DE">
      <w:pPr>
        <w:pStyle w:val="Title"/>
        <w:jc w:val="center"/>
        <w:rPr>
          <w:sz w:val="48"/>
        </w:rPr>
      </w:pPr>
      <w:r>
        <w:rPr>
          <w:sz w:val="48"/>
        </w:rPr>
        <w:t xml:space="preserve">Affordable Materials </w:t>
      </w:r>
      <w:r w:rsidR="001E74DE" w:rsidRPr="00F210CB">
        <w:rPr>
          <w:sz w:val="48"/>
        </w:rPr>
        <w:t>Grants</w:t>
      </w:r>
    </w:p>
    <w:p w14:paraId="50E78D08" w14:textId="4FFB2644" w:rsidR="00AA6B33" w:rsidRDefault="001E74DE" w:rsidP="001E74DE">
      <w:pPr>
        <w:jc w:val="center"/>
        <w:rPr>
          <w:sz w:val="32"/>
        </w:rPr>
      </w:pPr>
      <w:r w:rsidRPr="00F210CB">
        <w:rPr>
          <w:sz w:val="32"/>
        </w:rPr>
        <w:t xml:space="preserve">Round </w:t>
      </w:r>
      <w:r w:rsidR="00D60203">
        <w:rPr>
          <w:sz w:val="32"/>
        </w:rPr>
        <w:t>2</w:t>
      </w:r>
      <w:r w:rsidR="003058CD">
        <w:rPr>
          <w:sz w:val="32"/>
        </w:rPr>
        <w:t>2</w:t>
      </w:r>
      <w:r w:rsidR="00495442">
        <w:rPr>
          <w:sz w:val="32"/>
        </w:rPr>
        <w:t xml:space="preserve">: </w:t>
      </w:r>
      <w:r w:rsidR="003058CD">
        <w:rPr>
          <w:sz w:val="32"/>
        </w:rPr>
        <w:t>Fall 2022</w:t>
      </w:r>
      <w:r w:rsidR="00D76223">
        <w:rPr>
          <w:sz w:val="32"/>
        </w:rPr>
        <w:t xml:space="preserve"> </w:t>
      </w:r>
      <w:r w:rsidR="00C06867">
        <w:rPr>
          <w:sz w:val="32"/>
        </w:rPr>
        <w:t>–</w:t>
      </w:r>
      <w:r w:rsidR="00181026">
        <w:rPr>
          <w:sz w:val="32"/>
        </w:rPr>
        <w:t xml:space="preserve"> </w:t>
      </w:r>
      <w:r w:rsidR="003058CD">
        <w:rPr>
          <w:sz w:val="32"/>
        </w:rPr>
        <w:t>Fall</w:t>
      </w:r>
      <w:r w:rsidR="00D76223">
        <w:rPr>
          <w:sz w:val="32"/>
        </w:rPr>
        <w:t xml:space="preserve"> </w:t>
      </w:r>
      <w:r w:rsidR="00C06867">
        <w:rPr>
          <w:sz w:val="32"/>
        </w:rPr>
        <w:t>202</w:t>
      </w:r>
      <w:r w:rsidR="00B71673">
        <w:rPr>
          <w:sz w:val="32"/>
        </w:rPr>
        <w:t>3</w:t>
      </w:r>
      <w:r w:rsidRPr="00F210CB">
        <w:rPr>
          <w:sz w:val="32"/>
        </w:rPr>
        <w:br/>
      </w:r>
      <w:r w:rsidR="00AA6B33">
        <w:rPr>
          <w:sz w:val="32"/>
        </w:rPr>
        <w:t xml:space="preserve">Due </w:t>
      </w:r>
      <w:r w:rsidR="003058CD">
        <w:rPr>
          <w:sz w:val="32"/>
        </w:rPr>
        <w:t>October 31</w:t>
      </w:r>
      <w:r w:rsidR="00AA6B33">
        <w:rPr>
          <w:sz w:val="32"/>
        </w:rPr>
        <w:t>, 202</w:t>
      </w:r>
      <w:r w:rsidR="00B71673">
        <w:rPr>
          <w:sz w:val="32"/>
        </w:rPr>
        <w:t>2</w:t>
      </w:r>
    </w:p>
    <w:p w14:paraId="569ECC66" w14:textId="77777777" w:rsidR="00DB47D5" w:rsidRPr="00F210CB" w:rsidRDefault="00372850" w:rsidP="00DB47D5">
      <w:pPr>
        <w:pStyle w:val="Heading1"/>
      </w:pPr>
      <w:bookmarkStart w:id="1" w:name="_Toc19090726"/>
      <w:r w:rsidRPr="00F210CB">
        <w:t>Purpose</w:t>
      </w:r>
      <w:bookmarkEnd w:id="1"/>
    </w:p>
    <w:p w14:paraId="6CF732DB" w14:textId="77777777" w:rsidR="007E100D" w:rsidRDefault="007E100D" w:rsidP="007E100D">
      <w:r>
        <w:t xml:space="preserve">In recent years, the implementation of no-cost and low-cost materials in place of a commercial textbook has been found to be an effective high-impact practice, </w:t>
      </w:r>
      <w:hyperlink r:id="rId12" w:history="1">
        <w:r w:rsidRPr="00A64A80">
          <w:rPr>
            <w:rStyle w:val="Hyperlink"/>
          </w:rPr>
          <w:t>either raising student performance or keeping it the same while reducing the cost of course materials to students</w:t>
        </w:r>
      </w:hyperlink>
      <w:r>
        <w:t>. Furthermore, at the University of Georgia, the implementation of open educational resources (OER) in place of a commercial textbook have been</w:t>
      </w:r>
      <w:hyperlink r:id="rId13" w:history="1">
        <w:r w:rsidRPr="00F422EA">
          <w:rPr>
            <w:rStyle w:val="Hyperlink"/>
          </w:rPr>
          <w:t xml:space="preserve"> found to increase educational equity</w:t>
        </w:r>
      </w:hyperlink>
      <w:r>
        <w:t xml:space="preserve">, benefiting students of marginalized races and ethnicities, students in lower-socioeconomic-status families, and part-time students even more than the overall group of students taking a course. </w:t>
      </w:r>
    </w:p>
    <w:p w14:paraId="6266FD7C" w14:textId="77777777" w:rsidR="007E100D" w:rsidRPr="00F210CB" w:rsidRDefault="007E100D" w:rsidP="007E100D">
      <w:r>
        <w:t>To this end, Affordable Learning Georgia (ALG)’s Affordable Materials Grants are intended to:</w:t>
      </w:r>
    </w:p>
    <w:p w14:paraId="241756B0" w14:textId="77777777" w:rsidR="007E100D" w:rsidRPr="00F210CB" w:rsidRDefault="007E100D" w:rsidP="007E100D">
      <w:pPr>
        <w:pStyle w:val="ListParagraph"/>
        <w:numPr>
          <w:ilvl w:val="0"/>
          <w:numId w:val="2"/>
        </w:numPr>
      </w:pPr>
      <w:r w:rsidRPr="00F210CB">
        <w:t xml:space="preserve">Explore and expand </w:t>
      </w:r>
      <w:r>
        <w:t xml:space="preserve">course materials </w:t>
      </w:r>
      <w:r w:rsidRPr="00F210CB">
        <w:t xml:space="preserve">transformation </w:t>
      </w:r>
      <w:r>
        <w:t xml:space="preserve">to include </w:t>
      </w:r>
      <w:r w:rsidRPr="00F210CB">
        <w:t>the adoption, adaptation</w:t>
      </w:r>
      <w:r>
        <w:t>,</w:t>
      </w:r>
      <w:r w:rsidRPr="00F210CB">
        <w:t xml:space="preserve"> and creation of </w:t>
      </w:r>
      <w:r>
        <w:t>OER;</w:t>
      </w:r>
      <w:r w:rsidRPr="00F210CB">
        <w:t xml:space="preserve"> the adoption of materials available through GALILEO and </w:t>
      </w:r>
      <w:r>
        <w:t>University System of Georgia (</w:t>
      </w:r>
      <w:r w:rsidRPr="00F210CB">
        <w:t>USG</w:t>
      </w:r>
      <w:r>
        <w:t>)</w:t>
      </w:r>
      <w:r w:rsidRPr="00F210CB">
        <w:t xml:space="preserve"> libraries</w:t>
      </w:r>
      <w:r>
        <w:t>;</w:t>
      </w:r>
      <w:r w:rsidRPr="00F210CB">
        <w:t xml:space="preserve"> and the use of other no-cost and low-cos</w:t>
      </w:r>
      <w:r>
        <w:t xml:space="preserve">t </w:t>
      </w:r>
      <w:r w:rsidRPr="00F210CB">
        <w:t xml:space="preserve">materials. </w:t>
      </w:r>
    </w:p>
    <w:p w14:paraId="2E657335" w14:textId="77777777" w:rsidR="007E100D" w:rsidRPr="00F210CB" w:rsidRDefault="007E100D" w:rsidP="007E100D">
      <w:pPr>
        <w:pStyle w:val="ListParagraph"/>
        <w:numPr>
          <w:ilvl w:val="0"/>
          <w:numId w:val="2"/>
        </w:numPr>
      </w:pPr>
      <w:r w:rsidRPr="00F210CB">
        <w:t>Provide support and time to faculty</w:t>
      </w:r>
      <w:r>
        <w:t xml:space="preserve"> instructors</w:t>
      </w:r>
      <w:r w:rsidRPr="00F210CB">
        <w:t>, librarians, instructional designers</w:t>
      </w:r>
      <w:r>
        <w:t>, and other professional staff to meet, plan, review, and implement these approaches</w:t>
      </w:r>
      <w:r w:rsidRPr="00F210CB">
        <w:t xml:space="preserve">. </w:t>
      </w:r>
    </w:p>
    <w:p w14:paraId="050186DC" w14:textId="77777777" w:rsidR="007E100D" w:rsidRDefault="007E100D" w:rsidP="007E100D">
      <w:pPr>
        <w:pStyle w:val="ListParagraph"/>
        <w:numPr>
          <w:ilvl w:val="0"/>
          <w:numId w:val="2"/>
        </w:numPr>
      </w:pPr>
      <w:r>
        <w:t xml:space="preserve">Work toward equitable access to materials and lower materials costs </w:t>
      </w:r>
      <w:r w:rsidRPr="00F210CB">
        <w:t>for student</w:t>
      </w:r>
      <w:r>
        <w:t>s</w:t>
      </w:r>
      <w:r w:rsidRPr="00F210CB">
        <w:t xml:space="preserve"> and contribute to their retention, progression, and graduation. </w:t>
      </w:r>
    </w:p>
    <w:p w14:paraId="2875830C" w14:textId="5C17C9E6" w:rsidR="00C730EE" w:rsidRDefault="00C730EE" w:rsidP="00C730EE">
      <w:r>
        <w:t xml:space="preserve">Examples of </w:t>
      </w:r>
      <w:r w:rsidR="00706F01">
        <w:t>Affordable Materials</w:t>
      </w:r>
      <w:r>
        <w:t xml:space="preserve"> Grants projects include: </w:t>
      </w:r>
    </w:p>
    <w:p w14:paraId="4490F161" w14:textId="34323EBE" w:rsidR="00C730EE" w:rsidRDefault="00442363" w:rsidP="00C730EE">
      <w:pPr>
        <w:pStyle w:val="ListParagraph"/>
        <w:numPr>
          <w:ilvl w:val="0"/>
          <w:numId w:val="27"/>
        </w:numPr>
      </w:pPr>
      <w:r>
        <w:t xml:space="preserve">Adopting an </w:t>
      </w:r>
      <w:hyperlink r:id="rId14" w:history="1">
        <w:r w:rsidRPr="003A42BC">
          <w:rPr>
            <w:rStyle w:val="Hyperlink"/>
          </w:rPr>
          <w:t xml:space="preserve">OpenStax Sociology </w:t>
        </w:r>
      </w:hyperlink>
      <w:r>
        <w:t xml:space="preserve">textbook </w:t>
      </w:r>
      <w:r w:rsidR="00F7246C">
        <w:t xml:space="preserve">in place of a commercial </w:t>
      </w:r>
      <w:r w:rsidR="00794C6E">
        <w:t>textbook</w:t>
      </w:r>
      <w:r w:rsidR="00F7246C">
        <w:t xml:space="preserve"> </w:t>
      </w:r>
      <w:r>
        <w:t>for Introduction to Sociology</w:t>
      </w:r>
      <w:r w:rsidR="00E526A5">
        <w:t xml:space="preserve"> and </w:t>
      </w:r>
      <w:hyperlink r:id="rId15" w:history="1">
        <w:r w:rsidR="00E526A5" w:rsidRPr="006123EC">
          <w:rPr>
            <w:rStyle w:val="Hyperlink"/>
          </w:rPr>
          <w:t>creating new ancillary materials</w:t>
        </w:r>
      </w:hyperlink>
      <w:r w:rsidR="00E526A5">
        <w:t xml:space="preserve"> to support the adoption. </w:t>
      </w:r>
    </w:p>
    <w:p w14:paraId="4C46604F" w14:textId="76FB87CF" w:rsidR="00145A06" w:rsidRDefault="00896C8C" w:rsidP="00C730EE">
      <w:pPr>
        <w:pStyle w:val="ListParagraph"/>
        <w:numPr>
          <w:ilvl w:val="0"/>
          <w:numId w:val="27"/>
        </w:numPr>
      </w:pPr>
      <w:hyperlink r:id="rId16" w:history="1">
        <w:r w:rsidR="00310CF5" w:rsidRPr="00F7246C">
          <w:rPr>
            <w:rStyle w:val="Hyperlink"/>
          </w:rPr>
          <w:t>Adapting existing</w:t>
        </w:r>
        <w:r w:rsidR="00145A06">
          <w:rPr>
            <w:rStyle w:val="Hyperlink"/>
          </w:rPr>
          <w:t xml:space="preserve"> Calculus OER</w:t>
        </w:r>
      </w:hyperlink>
      <w:r w:rsidR="00F7246C">
        <w:t xml:space="preserve"> </w:t>
      </w:r>
      <w:r w:rsidR="00310CF5">
        <w:t>to fit the learning outcomes of your particular course and then</w:t>
      </w:r>
      <w:r w:rsidR="00145A06">
        <w:t xml:space="preserve"> adopting these new materials in place o</w:t>
      </w:r>
      <w:r w:rsidR="00794C6E">
        <w:t>f commercial materials</w:t>
      </w:r>
      <w:r w:rsidR="00145A06">
        <w:t xml:space="preserve">. </w:t>
      </w:r>
    </w:p>
    <w:p w14:paraId="1334FB1A" w14:textId="77777777" w:rsidR="00A629DE" w:rsidRDefault="00896C8C" w:rsidP="00C730EE">
      <w:pPr>
        <w:pStyle w:val="ListParagraph"/>
        <w:numPr>
          <w:ilvl w:val="0"/>
          <w:numId w:val="27"/>
        </w:numPr>
      </w:pPr>
      <w:hyperlink r:id="rId17" w:history="1">
        <w:r w:rsidR="008607A0" w:rsidRPr="00A655E9">
          <w:rPr>
            <w:rStyle w:val="Hyperlink"/>
          </w:rPr>
          <w:t>Creating new OER</w:t>
        </w:r>
      </w:hyperlink>
      <w:r w:rsidR="00A655E9">
        <w:t xml:space="preserve"> </w:t>
      </w:r>
      <w:r w:rsidR="007B1A45">
        <w:t xml:space="preserve">to adopt in place of a commercial textbook </w:t>
      </w:r>
      <w:r w:rsidR="00A629DE">
        <w:t xml:space="preserve">when there are no OER to cover the subject. </w:t>
      </w:r>
    </w:p>
    <w:p w14:paraId="03ACB58E" w14:textId="10ADF571" w:rsidR="006123EC" w:rsidRDefault="00781C7B" w:rsidP="00C730EE">
      <w:pPr>
        <w:pStyle w:val="ListParagraph"/>
        <w:numPr>
          <w:ilvl w:val="0"/>
          <w:numId w:val="27"/>
        </w:numPr>
      </w:pPr>
      <w:r>
        <w:t xml:space="preserve">Creating a </w:t>
      </w:r>
      <w:hyperlink r:id="rId18" w:history="1">
        <w:r w:rsidRPr="00781C7B">
          <w:rPr>
            <w:rStyle w:val="Hyperlink"/>
          </w:rPr>
          <w:t>Library Reading List</w:t>
        </w:r>
      </w:hyperlink>
      <w:r>
        <w:t xml:space="preserve"> to adopt in place of</w:t>
      </w:r>
      <w:r w:rsidR="00794C6E">
        <w:t xml:space="preserve"> expensive materials </w:t>
      </w:r>
      <w:r>
        <w:t xml:space="preserve">when there are no OER to cover the subject. </w:t>
      </w:r>
      <w:r w:rsidR="008607A0">
        <w:t xml:space="preserve"> </w:t>
      </w:r>
    </w:p>
    <w:p w14:paraId="66017705" w14:textId="5CB70979" w:rsidR="00781C7B" w:rsidRDefault="002B1040" w:rsidP="00C730EE">
      <w:pPr>
        <w:pStyle w:val="ListParagraph"/>
        <w:numPr>
          <w:ilvl w:val="0"/>
          <w:numId w:val="27"/>
        </w:numPr>
      </w:pPr>
      <w:r>
        <w:t xml:space="preserve">Adopting low-cost software and/or textbooks to ensure total </w:t>
      </w:r>
      <w:r w:rsidR="00F4056B">
        <w:t>required resource costs for students are under $40.00.</w:t>
      </w:r>
    </w:p>
    <w:p w14:paraId="609771A2" w14:textId="1C40C0DC" w:rsidR="00372850" w:rsidRPr="00F210CB" w:rsidRDefault="00F31A24" w:rsidP="00372850">
      <w:pPr>
        <w:pStyle w:val="Heading1"/>
      </w:pPr>
      <w:bookmarkStart w:id="2" w:name="_Toc19090727"/>
      <w:r>
        <w:lastRenderedPageBreak/>
        <w:t>O</w:t>
      </w:r>
      <w:r w:rsidR="00372850" w:rsidRPr="00F210CB">
        <w:t>verview</w:t>
      </w:r>
      <w:bookmarkEnd w:id="2"/>
      <w:r w:rsidR="00E942E5">
        <w:t xml:space="preserve"> of </w:t>
      </w:r>
      <w:r w:rsidR="002E3A1B">
        <w:t xml:space="preserve">Grant </w:t>
      </w:r>
      <w:r w:rsidR="00E942E5">
        <w:t>Categories</w:t>
      </w:r>
    </w:p>
    <w:p w14:paraId="1265DD87" w14:textId="2D4D4242" w:rsidR="00706F01" w:rsidRDefault="00706F01" w:rsidP="00706F01">
      <w:bookmarkStart w:id="3" w:name="_Toc19090728"/>
      <w:r>
        <w:t xml:space="preserve">Affordable Materials Grants </w:t>
      </w:r>
      <w:r w:rsidR="006D0D92">
        <w:t xml:space="preserve">are separated into </w:t>
      </w:r>
      <w:r w:rsidR="00A86B7B">
        <w:t xml:space="preserve">two </w:t>
      </w:r>
      <w:r w:rsidR="006D0D92">
        <w:t xml:space="preserve">distinct categories: </w:t>
      </w:r>
    </w:p>
    <w:p w14:paraId="2CEF467E" w14:textId="40F5024B" w:rsidR="00372850" w:rsidRPr="00F210CB" w:rsidRDefault="00372850" w:rsidP="00372850">
      <w:pPr>
        <w:pStyle w:val="Heading2"/>
      </w:pPr>
      <w:r w:rsidRPr="00F210CB">
        <w:t>Transformation Grants</w:t>
      </w:r>
      <w:bookmarkEnd w:id="3"/>
    </w:p>
    <w:p w14:paraId="7270262A" w14:textId="60B0818E" w:rsidR="00372850" w:rsidRPr="00F210CB" w:rsidRDefault="00372850" w:rsidP="00372850">
      <w:r>
        <w:t xml:space="preserve">Transformation Grants </w:t>
      </w:r>
      <w:r w:rsidR="002D73FC">
        <w:t xml:space="preserve">support </w:t>
      </w:r>
      <w:r w:rsidR="00A86B7B">
        <w:t>individual</w:t>
      </w:r>
      <w:r w:rsidR="00E073FE">
        <w:t xml:space="preserve"> instructors</w:t>
      </w:r>
      <w:r w:rsidR="00A86B7B">
        <w:t xml:space="preserve">, </w:t>
      </w:r>
      <w:r w:rsidR="00E942E5">
        <w:t>teams</w:t>
      </w:r>
      <w:r w:rsidR="00E073FE">
        <w:t xml:space="preserve"> of instructor</w:t>
      </w:r>
      <w:r w:rsidR="0034354F">
        <w:t>s</w:t>
      </w:r>
      <w:r w:rsidR="00A86B7B">
        <w:t>,</w:t>
      </w:r>
      <w:r w:rsidR="00E942E5">
        <w:t xml:space="preserve"> and entire departments, along with supporting professional staff,</w:t>
      </w:r>
      <w:r>
        <w:t xml:space="preserve"> </w:t>
      </w:r>
      <w:r w:rsidR="0034354F">
        <w:t xml:space="preserve">in </w:t>
      </w:r>
      <w:r>
        <w:t xml:space="preserve">replacing their existing </w:t>
      </w:r>
      <w:r w:rsidR="00E856CC">
        <w:t xml:space="preserve">commercial </w:t>
      </w:r>
      <w:r>
        <w:t>textbook</w:t>
      </w:r>
      <w:r w:rsidR="00E856CC">
        <w:t>s and materials</w:t>
      </w:r>
      <w:r>
        <w:t xml:space="preserve"> in a specific course with </w:t>
      </w:r>
      <w:r w:rsidR="004D7CF2">
        <w:t>no- or low-cost-to-students</w:t>
      </w:r>
      <w:r>
        <w:t xml:space="preserve"> learning materials.</w:t>
      </w:r>
      <w:r w:rsidR="00E856CC">
        <w:t xml:space="preserve"> These materials</w:t>
      </w:r>
      <w:r>
        <w:t xml:space="preserve"> can include </w:t>
      </w:r>
      <w:r w:rsidR="00E856CC">
        <w:t>the following:</w:t>
      </w:r>
    </w:p>
    <w:p w14:paraId="537503A8" w14:textId="10597163" w:rsidR="00372850" w:rsidRPr="00F80491" w:rsidRDefault="00372850" w:rsidP="539D8A4A">
      <w:pPr>
        <w:pStyle w:val="ListParagraph"/>
        <w:numPr>
          <w:ilvl w:val="0"/>
          <w:numId w:val="7"/>
        </w:numPr>
        <w:rPr>
          <w:i/>
          <w:iCs/>
        </w:rPr>
      </w:pPr>
      <w:r>
        <w:t xml:space="preserve">Adoption, adaptation, and/or creation of </w:t>
      </w:r>
      <w:r w:rsidR="0014156D" w:rsidRPr="539D8A4A">
        <w:rPr>
          <w:b/>
          <w:bCs/>
        </w:rPr>
        <w:t>Open Educational Resources (OER)</w:t>
      </w:r>
      <w:r w:rsidR="0014156D">
        <w:t xml:space="preserve">, such as open textbooks and ancillary materials.  </w:t>
      </w:r>
      <w:r>
        <w:br/>
      </w:r>
      <w:r w:rsidR="00F80491" w:rsidRPr="539D8A4A">
        <w:rPr>
          <w:i/>
          <w:iCs/>
        </w:rPr>
        <w:t>Note: We define ancillary materials as any materials created to support substantially the instruction of a course using an existing open educational resource(s).</w:t>
      </w:r>
    </w:p>
    <w:p w14:paraId="43914A57" w14:textId="72996A95" w:rsidR="00372850" w:rsidRDefault="00372850" w:rsidP="00372850">
      <w:pPr>
        <w:pStyle w:val="ListParagraph"/>
        <w:numPr>
          <w:ilvl w:val="0"/>
          <w:numId w:val="7"/>
        </w:numPr>
      </w:pPr>
      <w:r w:rsidRPr="00F210CB">
        <w:t xml:space="preserve">Adoption of </w:t>
      </w:r>
      <w:r w:rsidR="0014156D" w:rsidRPr="00E856CC">
        <w:rPr>
          <w:b/>
          <w:bCs/>
        </w:rPr>
        <w:t xml:space="preserve">library </w:t>
      </w:r>
      <w:r w:rsidRPr="00E856CC">
        <w:rPr>
          <w:b/>
          <w:bCs/>
        </w:rPr>
        <w:t>materials</w:t>
      </w:r>
      <w:r w:rsidRPr="00F210CB">
        <w:t xml:space="preserve"> </w:t>
      </w:r>
      <w:r w:rsidR="00E856CC">
        <w:t>a</w:t>
      </w:r>
      <w:r w:rsidRPr="00F210CB">
        <w:t xml:space="preserve">vailable in </w:t>
      </w:r>
      <w:hyperlink r:id="rId19" w:history="1">
        <w:r w:rsidRPr="00F210CB">
          <w:rPr>
            <w:rStyle w:val="Hyperlink"/>
          </w:rPr>
          <w:t>GALILEO</w:t>
        </w:r>
      </w:hyperlink>
      <w:r w:rsidRPr="00F210CB">
        <w:t xml:space="preserve"> and </w:t>
      </w:r>
      <w:hyperlink r:id="rId20" w:history="1">
        <w:r w:rsidRPr="00F210CB">
          <w:rPr>
            <w:rStyle w:val="Hyperlink"/>
          </w:rPr>
          <w:t>U</w:t>
        </w:r>
        <w:r w:rsidR="00923CD2">
          <w:rPr>
            <w:rStyle w:val="Hyperlink"/>
          </w:rPr>
          <w:t>niversity System of Georgia (U</w:t>
        </w:r>
        <w:r w:rsidRPr="00F210CB">
          <w:rPr>
            <w:rStyle w:val="Hyperlink"/>
          </w:rPr>
          <w:t>SG</w:t>
        </w:r>
        <w:r w:rsidR="00923CD2">
          <w:rPr>
            <w:rStyle w:val="Hyperlink"/>
          </w:rPr>
          <w:t>)</w:t>
        </w:r>
        <w:r w:rsidRPr="00F210CB">
          <w:rPr>
            <w:rStyle w:val="Hyperlink"/>
          </w:rPr>
          <w:t xml:space="preserve"> libraries</w:t>
        </w:r>
      </w:hyperlink>
      <w:r w:rsidR="0014156D">
        <w:t xml:space="preserve"> at</w:t>
      </w:r>
      <w:r w:rsidR="00097453">
        <w:t xml:space="preserve"> no additional cost to students</w:t>
      </w:r>
      <w:r w:rsidR="00E856CC">
        <w:t>.</w:t>
      </w:r>
    </w:p>
    <w:p w14:paraId="5FD1244F" w14:textId="70CA245D" w:rsidR="00E856CC" w:rsidRPr="00F210CB" w:rsidRDefault="00E856CC" w:rsidP="00372850">
      <w:pPr>
        <w:pStyle w:val="ListParagraph"/>
        <w:numPr>
          <w:ilvl w:val="0"/>
          <w:numId w:val="7"/>
        </w:numPr>
      </w:pPr>
      <w:r>
        <w:t xml:space="preserve">Adoption of </w:t>
      </w:r>
      <w:r>
        <w:rPr>
          <w:b/>
          <w:bCs/>
        </w:rPr>
        <w:t>no-cost materials</w:t>
      </w:r>
      <w:r>
        <w:t xml:space="preserve"> outside of OER, such as freely</w:t>
      </w:r>
      <w:r w:rsidR="004A5018">
        <w:t xml:space="preserve"> </w:t>
      </w:r>
      <w:r>
        <w:t>available websites and multimedia.</w:t>
      </w:r>
    </w:p>
    <w:p w14:paraId="5117C1A8" w14:textId="622A205D" w:rsidR="008E63FE" w:rsidRDefault="00E856CC" w:rsidP="00B9794C">
      <w:pPr>
        <w:pStyle w:val="ListParagraph"/>
        <w:numPr>
          <w:ilvl w:val="0"/>
          <w:numId w:val="7"/>
        </w:numPr>
      </w:pPr>
      <w:r w:rsidRPr="00E856CC">
        <w:t>Adoption of</w:t>
      </w:r>
      <w:r>
        <w:rPr>
          <w:b/>
          <w:bCs/>
        </w:rPr>
        <w:t xml:space="preserve"> l</w:t>
      </w:r>
      <w:r w:rsidR="00372850" w:rsidRPr="00E856CC">
        <w:rPr>
          <w:b/>
          <w:bCs/>
        </w:rPr>
        <w:t>ow-co</w:t>
      </w:r>
      <w:r>
        <w:rPr>
          <w:b/>
          <w:bCs/>
        </w:rPr>
        <w:t>st materials</w:t>
      </w:r>
      <w:r w:rsidR="00B9794C">
        <w:t xml:space="preserve">, not exceeding </w:t>
      </w:r>
      <w:r w:rsidR="00372850" w:rsidRPr="0084647C">
        <w:rPr>
          <w:b/>
        </w:rPr>
        <w:t>$</w:t>
      </w:r>
      <w:r w:rsidR="001E74DE" w:rsidRPr="0084647C">
        <w:rPr>
          <w:b/>
        </w:rPr>
        <w:t>40</w:t>
      </w:r>
      <w:r w:rsidR="00372850" w:rsidRPr="0084647C">
        <w:rPr>
          <w:b/>
        </w:rPr>
        <w:t>.00 total per</w:t>
      </w:r>
      <w:r w:rsidR="00231F94" w:rsidRPr="0084647C">
        <w:rPr>
          <w:b/>
        </w:rPr>
        <w:t xml:space="preserve"> student</w:t>
      </w:r>
      <w:r w:rsidR="00372850" w:rsidRPr="00F210CB">
        <w:t>.</w:t>
      </w:r>
    </w:p>
    <w:p w14:paraId="4E3352E9" w14:textId="003B43A9" w:rsidR="000F2FDF" w:rsidRPr="003A2201" w:rsidRDefault="005A1E97" w:rsidP="004A1E22">
      <w:r w:rsidRPr="003A2201">
        <w:t xml:space="preserve">Transformation </w:t>
      </w:r>
      <w:r w:rsidR="000F2FDF" w:rsidRPr="003A2201">
        <w:t xml:space="preserve">Grant Funding is based on specific </w:t>
      </w:r>
      <w:r w:rsidRPr="003A2201">
        <w:t>guidelines</w:t>
      </w:r>
      <w:r w:rsidR="000F2FDF" w:rsidRPr="003A2201">
        <w:t>:</w:t>
      </w:r>
    </w:p>
    <w:p w14:paraId="0083F128" w14:textId="6E7E8ACB" w:rsidR="000F2FDF" w:rsidRPr="003A2201" w:rsidRDefault="000F2FDF" w:rsidP="000F2FDF">
      <w:pPr>
        <w:pStyle w:val="ListParagraph"/>
        <w:numPr>
          <w:ilvl w:val="0"/>
          <w:numId w:val="39"/>
        </w:numPr>
      </w:pPr>
      <w:r w:rsidRPr="003A2201">
        <w:t>$5,000 maximum</w:t>
      </w:r>
      <w:r w:rsidR="0048508A" w:rsidRPr="003A2201">
        <w:t xml:space="preserve"> </w:t>
      </w:r>
      <w:r w:rsidRPr="003A2201">
        <w:t xml:space="preserve">award per </w:t>
      </w:r>
      <w:r w:rsidR="0048508A" w:rsidRPr="003A2201">
        <w:t xml:space="preserve">individual </w:t>
      </w:r>
      <w:r w:rsidRPr="003A2201">
        <w:t>team member</w:t>
      </w:r>
      <w:r w:rsidR="0048508A" w:rsidRPr="003A2201">
        <w:t xml:space="preserve"> for salary, course release, </w:t>
      </w:r>
      <w:r w:rsidR="0034354F" w:rsidRPr="003A2201">
        <w:t>professional development related to the project, travel</w:t>
      </w:r>
      <w:r w:rsidR="0048508A" w:rsidRPr="003A2201">
        <w:t>, etc.</w:t>
      </w:r>
    </w:p>
    <w:p w14:paraId="7743D527" w14:textId="750587F0" w:rsidR="00272801" w:rsidRPr="003A2201" w:rsidRDefault="00044668" w:rsidP="000F2FDF">
      <w:pPr>
        <w:pStyle w:val="ListParagraph"/>
        <w:numPr>
          <w:ilvl w:val="0"/>
          <w:numId w:val="39"/>
        </w:numPr>
      </w:pPr>
      <w:r w:rsidRPr="003A2201">
        <w:t>Additional</w:t>
      </w:r>
      <w:r w:rsidR="00272801" w:rsidRPr="003A2201">
        <w:t xml:space="preserve"> project expenses</w:t>
      </w:r>
      <w:r w:rsidR="005A1E97" w:rsidRPr="003A2201">
        <w:t xml:space="preserve"> allowed</w:t>
      </w:r>
      <w:r w:rsidR="000247F9" w:rsidRPr="003A2201">
        <w:t>,</w:t>
      </w:r>
      <w:r w:rsidR="005A1E97" w:rsidRPr="003A2201">
        <w:t xml:space="preserve"> but </w:t>
      </w:r>
      <w:r w:rsidRPr="003A2201">
        <w:t>must be adequately justified in proposal</w:t>
      </w:r>
      <w:r w:rsidR="00133D80" w:rsidRPr="003A2201">
        <w:t xml:space="preserve"> budget</w:t>
      </w:r>
    </w:p>
    <w:p w14:paraId="6B9B144B" w14:textId="65153482" w:rsidR="002A72F2" w:rsidRPr="003A2201" w:rsidRDefault="002A72F2" w:rsidP="00272801">
      <w:pPr>
        <w:pStyle w:val="ListParagraph"/>
        <w:numPr>
          <w:ilvl w:val="0"/>
          <w:numId w:val="39"/>
        </w:numPr>
      </w:pPr>
      <w:r w:rsidRPr="003A2201">
        <w:t>$30,000 maximum total award</w:t>
      </w:r>
      <w:r w:rsidR="009E23DE" w:rsidRPr="003A2201">
        <w:t xml:space="preserve"> per grant</w:t>
      </w:r>
    </w:p>
    <w:p w14:paraId="2C49F3F0" w14:textId="1AD5F96B" w:rsidR="00F80491" w:rsidRPr="003A2201" w:rsidRDefault="00F80491" w:rsidP="00272801">
      <w:pPr>
        <w:pStyle w:val="ListParagraph"/>
        <w:numPr>
          <w:ilvl w:val="0"/>
          <w:numId w:val="39"/>
        </w:numPr>
      </w:pPr>
      <w:r w:rsidRPr="003A2201">
        <w:t>Funding dis</w:t>
      </w:r>
      <w:r w:rsidR="7CD92AB4" w:rsidRPr="003A2201">
        <w:t>bur</w:t>
      </w:r>
      <w:r w:rsidRPr="003A2201">
        <w:t xml:space="preserve">sed to institutions </w:t>
      </w:r>
      <w:r w:rsidR="00BD24C1" w:rsidRPr="003A2201">
        <w:t>50% at full execution of agreement, 50% upon final report submission</w:t>
      </w:r>
    </w:p>
    <w:p w14:paraId="210C5ADC" w14:textId="67752E43" w:rsidR="004071B2" w:rsidRPr="0034354F" w:rsidRDefault="004071B2" w:rsidP="004071B2">
      <w:r w:rsidRPr="0034354F">
        <w:t>Both faculty and professional staff on Transformation Grants teams should qualify for compensation or release time for their work on a project, subject to institutional guidelines. Students can also be compensated for participating as team members, subject to institutional guidelines.</w:t>
      </w:r>
    </w:p>
    <w:p w14:paraId="51F1DC90" w14:textId="69FB791A" w:rsidR="00C62370" w:rsidRDefault="008E63FE" w:rsidP="24C3ED5E">
      <w:pPr>
        <w:rPr>
          <w:b/>
          <w:bCs/>
          <w:i/>
          <w:iCs/>
        </w:rPr>
      </w:pPr>
      <w:r w:rsidRPr="539D8A4A">
        <w:rPr>
          <w:i/>
          <w:iCs/>
        </w:rPr>
        <w:t xml:space="preserve">Note: </w:t>
      </w:r>
    </w:p>
    <w:p w14:paraId="17DE77CE" w14:textId="3F30E5EF" w:rsidR="005C31DC" w:rsidRDefault="008E63FE" w:rsidP="008E63FE">
      <w:pPr>
        <w:rPr>
          <w:i/>
        </w:rPr>
      </w:pPr>
      <w:r w:rsidRPr="008E63FE">
        <w:rPr>
          <w:i/>
        </w:rPr>
        <w:t>In STEM courses with required laboratory manuals, g</w:t>
      </w:r>
      <w:r>
        <w:rPr>
          <w:i/>
        </w:rPr>
        <w:t>rant teams are allowed to</w:t>
      </w:r>
      <w:r w:rsidRPr="008E63FE">
        <w:rPr>
          <w:i/>
        </w:rPr>
        <w:t xml:space="preserve"> propose to replace either the commercial lab manual component or the </w:t>
      </w:r>
      <w:r>
        <w:rPr>
          <w:i/>
        </w:rPr>
        <w:t xml:space="preserve">commercial </w:t>
      </w:r>
      <w:r w:rsidRPr="008E63FE">
        <w:rPr>
          <w:i/>
        </w:rPr>
        <w:t xml:space="preserve">textbook component of a course. Please be specific about the process, student savings, and costs within the application.  </w:t>
      </w:r>
    </w:p>
    <w:p w14:paraId="23951D77" w14:textId="6E69ED86" w:rsidR="008E63FE" w:rsidRPr="008E63FE" w:rsidRDefault="005C31DC" w:rsidP="008E63FE">
      <w:pPr>
        <w:rPr>
          <w:i/>
        </w:rPr>
      </w:pPr>
      <w:r>
        <w:rPr>
          <w:i/>
        </w:rPr>
        <w:t>G</w:t>
      </w:r>
      <w:r w:rsidR="008E63FE" w:rsidRPr="008E63FE">
        <w:rPr>
          <w:i/>
        </w:rPr>
        <w:t xml:space="preserve">rant qualification is separate from the </w:t>
      </w:r>
      <w:hyperlink r:id="rId21" w:history="1">
        <w:r w:rsidR="008E63FE" w:rsidRPr="008E63FE">
          <w:rPr>
            <w:rStyle w:val="Hyperlink"/>
            <w:i/>
          </w:rPr>
          <w:t>No-</w:t>
        </w:r>
        <w:r w:rsidR="00817640">
          <w:rPr>
            <w:rStyle w:val="Hyperlink"/>
            <w:i/>
          </w:rPr>
          <w:t>C</w:t>
        </w:r>
        <w:r w:rsidR="008E63FE" w:rsidRPr="008E63FE">
          <w:rPr>
            <w:rStyle w:val="Hyperlink"/>
            <w:i/>
          </w:rPr>
          <w:t>ost and Low-</w:t>
        </w:r>
        <w:r w:rsidR="00817640">
          <w:rPr>
            <w:rStyle w:val="Hyperlink"/>
            <w:i/>
          </w:rPr>
          <w:t>C</w:t>
        </w:r>
        <w:r w:rsidR="008E63FE" w:rsidRPr="008E63FE">
          <w:rPr>
            <w:rStyle w:val="Hyperlink"/>
            <w:i/>
          </w:rPr>
          <w:t xml:space="preserve">ost Designators </w:t>
        </w:r>
        <w:r w:rsidR="00817640">
          <w:rPr>
            <w:rStyle w:val="Hyperlink"/>
            <w:i/>
          </w:rPr>
          <w:t>P</w:t>
        </w:r>
        <w:r w:rsidR="008E63FE" w:rsidRPr="008E63FE">
          <w:rPr>
            <w:rStyle w:val="Hyperlink"/>
            <w:i/>
          </w:rPr>
          <w:t>rogram</w:t>
        </w:r>
      </w:hyperlink>
      <w:r w:rsidR="008E63FE" w:rsidRPr="008E63FE">
        <w:rPr>
          <w:i/>
        </w:rPr>
        <w:t xml:space="preserve">, where all required materials costs must not exceed $40 total per student. </w:t>
      </w:r>
      <w:r w:rsidR="008E63FE">
        <w:rPr>
          <w:i/>
        </w:rPr>
        <w:t xml:space="preserve">Please be aware that peer reviewers are looking for the highest-impact projects, and it is preferable to replace both of these components within one project. </w:t>
      </w:r>
    </w:p>
    <w:p w14:paraId="2A982078" w14:textId="6FBD8146" w:rsidR="00372850" w:rsidRPr="00F210CB" w:rsidRDefault="562C5BC0" w:rsidP="00372850">
      <w:pPr>
        <w:pStyle w:val="Heading2"/>
      </w:pPr>
      <w:r>
        <w:lastRenderedPageBreak/>
        <w:t xml:space="preserve">Continuous Improvement </w:t>
      </w:r>
      <w:r w:rsidR="00A86B7B">
        <w:t>Grants</w:t>
      </w:r>
    </w:p>
    <w:p w14:paraId="31B8B94A" w14:textId="68EBE3B2" w:rsidR="00462D5C" w:rsidRDefault="00462D5C" w:rsidP="00462D5C">
      <w:r>
        <w:t>Continuous Improvement Grants support projects that increase the sustainability of open educational resources through substantial revisions and the creation of new materials. Continuous Improvement Grants include:</w:t>
      </w:r>
    </w:p>
    <w:p w14:paraId="16A91491" w14:textId="77777777" w:rsidR="00462D5C" w:rsidRDefault="00462D5C" w:rsidP="00462D5C">
      <w:pPr>
        <w:pStyle w:val="ListParagraph"/>
        <w:numPr>
          <w:ilvl w:val="0"/>
          <w:numId w:val="46"/>
        </w:numPr>
      </w:pPr>
      <w:r>
        <w:t>Revision of OER used in existing courses</w:t>
      </w:r>
    </w:p>
    <w:p w14:paraId="6F86B97E" w14:textId="77777777" w:rsidR="00462D5C" w:rsidRDefault="00462D5C" w:rsidP="00462D5C">
      <w:pPr>
        <w:pStyle w:val="ListParagraph"/>
        <w:numPr>
          <w:ilvl w:val="0"/>
          <w:numId w:val="46"/>
        </w:numPr>
      </w:pPr>
      <w:r>
        <w:t>Creation of ancillaries for existing OER courses</w:t>
      </w:r>
    </w:p>
    <w:p w14:paraId="40EEAD31" w14:textId="77777777" w:rsidR="00462D5C" w:rsidRDefault="00462D5C" w:rsidP="00462D5C">
      <w:pPr>
        <w:pStyle w:val="ListParagraph"/>
        <w:numPr>
          <w:ilvl w:val="0"/>
          <w:numId w:val="46"/>
        </w:numPr>
      </w:pPr>
      <w:r>
        <w:t>Replacement of current OER in courses with new/improved OER</w:t>
      </w:r>
    </w:p>
    <w:p w14:paraId="38805229" w14:textId="3C8B23F1" w:rsidR="00372850" w:rsidRDefault="00372850" w:rsidP="00462D5C">
      <w:r>
        <w:t>For the purposes of this grant, we define</w:t>
      </w:r>
      <w:r w:rsidR="00D171B7">
        <w:rPr>
          <w:i/>
          <w:iCs/>
        </w:rPr>
        <w:t xml:space="preserve"> </w:t>
      </w:r>
      <w:r w:rsidR="00D171B7">
        <w:t xml:space="preserve">a </w:t>
      </w:r>
      <w:r w:rsidR="00D171B7" w:rsidRPr="008410BD">
        <w:rPr>
          <w:i/>
          <w:iCs/>
        </w:rPr>
        <w:t>substantial improvement</w:t>
      </w:r>
      <w:r w:rsidR="00AE5BAD" w:rsidRPr="008410BD">
        <w:rPr>
          <w:i/>
          <w:iCs/>
        </w:rPr>
        <w:t xml:space="preserve"> and/or adaptation</w:t>
      </w:r>
      <w:r w:rsidR="00AE5BAD">
        <w:t xml:space="preserve"> </w:t>
      </w:r>
      <w:r>
        <w:t>as the major adaptation and/or improvement of a resource through updates for accuracy, accessibility, clarity, design, and formatting. We define</w:t>
      </w:r>
      <w:r w:rsidR="00D171B7">
        <w:t xml:space="preserve"> </w:t>
      </w:r>
      <w:r w:rsidR="00D171B7" w:rsidRPr="008410BD">
        <w:rPr>
          <w:i/>
          <w:iCs/>
        </w:rPr>
        <w:t>ancillary materials</w:t>
      </w:r>
      <w:r w:rsidR="00D171B7">
        <w:t xml:space="preserve"> </w:t>
      </w:r>
      <w:r>
        <w:t xml:space="preserve">as any materials created to support substantially the instruction of a course using an existing </w:t>
      </w:r>
      <w:r w:rsidR="00FE62A5">
        <w:t>OER.</w:t>
      </w:r>
    </w:p>
    <w:p w14:paraId="6A7F09A0" w14:textId="317012C0" w:rsidR="004C7E99" w:rsidRPr="00940AEF" w:rsidRDefault="35115FDA" w:rsidP="00372850">
      <w:r w:rsidRPr="00940AEF">
        <w:t xml:space="preserve">Continuous Improvement </w:t>
      </w:r>
      <w:r w:rsidR="004C7E99" w:rsidRPr="00940AEF">
        <w:t>Grant Funding</w:t>
      </w:r>
      <w:r w:rsidR="00F80491" w:rsidRPr="00940AEF">
        <w:t xml:space="preserve"> is based on specific guidelines</w:t>
      </w:r>
      <w:r w:rsidR="004C7E99" w:rsidRPr="00940AEF">
        <w:t xml:space="preserve">: </w:t>
      </w:r>
    </w:p>
    <w:p w14:paraId="032E0D11" w14:textId="500ABE58" w:rsidR="00BD24C1" w:rsidRPr="00940AEF" w:rsidRDefault="00BD24C1" w:rsidP="00BD24C1">
      <w:pPr>
        <w:pStyle w:val="ListParagraph"/>
        <w:numPr>
          <w:ilvl w:val="0"/>
          <w:numId w:val="32"/>
        </w:numPr>
      </w:pPr>
      <w:r w:rsidRPr="00940AEF">
        <w:t>$2,000 maximum award per individual team member for salary, course release, travel, etc.</w:t>
      </w:r>
    </w:p>
    <w:p w14:paraId="18B807A4" w14:textId="77777777" w:rsidR="00BD24C1" w:rsidRPr="00940AEF" w:rsidRDefault="00BD24C1" w:rsidP="00BD24C1">
      <w:pPr>
        <w:pStyle w:val="ListParagraph"/>
        <w:numPr>
          <w:ilvl w:val="0"/>
          <w:numId w:val="32"/>
        </w:numPr>
      </w:pPr>
      <w:r w:rsidRPr="00940AEF">
        <w:t>Additional project expenses allowed, but must be adequately justified in proposal budget</w:t>
      </w:r>
    </w:p>
    <w:p w14:paraId="6709D67A" w14:textId="00D922D2" w:rsidR="00BD24C1" w:rsidRPr="00940AEF" w:rsidRDefault="00BD24C1" w:rsidP="00BD24C1">
      <w:pPr>
        <w:pStyle w:val="ListParagraph"/>
        <w:numPr>
          <w:ilvl w:val="0"/>
          <w:numId w:val="32"/>
        </w:numPr>
      </w:pPr>
      <w:r w:rsidRPr="00940AEF">
        <w:t>$</w:t>
      </w:r>
      <w:r w:rsidR="00B026EC" w:rsidRPr="00940AEF">
        <w:t>1</w:t>
      </w:r>
      <w:r w:rsidRPr="00940AEF">
        <w:t>0,000 maximum total award per grant</w:t>
      </w:r>
    </w:p>
    <w:p w14:paraId="7F75E421" w14:textId="7C0F6E2B" w:rsidR="00BD24C1" w:rsidRPr="00940AEF" w:rsidRDefault="00BD24C1" w:rsidP="00BD24C1">
      <w:pPr>
        <w:pStyle w:val="ListParagraph"/>
        <w:numPr>
          <w:ilvl w:val="0"/>
          <w:numId w:val="32"/>
        </w:numPr>
      </w:pPr>
      <w:r w:rsidRPr="00940AEF">
        <w:t>Funding dis</w:t>
      </w:r>
      <w:r w:rsidR="4CAF494B" w:rsidRPr="00940AEF">
        <w:t>bur</w:t>
      </w:r>
      <w:r w:rsidRPr="00940AEF">
        <w:t>sed to institutions 50% at full execution of agreement, 50% upon final report submission</w:t>
      </w:r>
    </w:p>
    <w:p w14:paraId="0FE90E27" w14:textId="355E25E0" w:rsidR="001E74DE" w:rsidRPr="00F210CB" w:rsidRDefault="001E74DE" w:rsidP="0092243B">
      <w:pPr>
        <w:pStyle w:val="Heading1"/>
      </w:pPr>
      <w:bookmarkStart w:id="4" w:name="_Toc19090738"/>
      <w:r>
        <w:t>Required Activities</w:t>
      </w:r>
      <w:bookmarkEnd w:id="4"/>
    </w:p>
    <w:p w14:paraId="7AD0A47D" w14:textId="3DFAC79F" w:rsidR="001E74DE" w:rsidRPr="00F210CB" w:rsidRDefault="00834043" w:rsidP="001E74DE">
      <w:pPr>
        <w:pStyle w:val="Heading2"/>
      </w:pPr>
      <w:r>
        <w:t>Transformation Grants</w:t>
      </w:r>
    </w:p>
    <w:p w14:paraId="314343B3" w14:textId="6E0F66F8" w:rsidR="001E74DE" w:rsidRPr="00F210CB" w:rsidRDefault="001E74DE" w:rsidP="001E74DE">
      <w:r>
        <w:t>Expecte</w:t>
      </w:r>
      <w:r w:rsidR="00881200">
        <w:t xml:space="preserve">d activities for </w:t>
      </w:r>
      <w:r w:rsidR="00B026EC">
        <w:t>transformation</w:t>
      </w:r>
      <w:r w:rsidR="00352B78">
        <w:t xml:space="preserve"> g</w:t>
      </w:r>
      <w:r>
        <w:t xml:space="preserve">rants include training in the chosen project resources, open licensing as necessary, any textbook </w:t>
      </w:r>
      <w:r w:rsidR="00763102">
        <w:t xml:space="preserve">and/or ancillary </w:t>
      </w:r>
      <w:r>
        <w:t>creation or adaptation required, and course redesign as necessary for the transformation.</w:t>
      </w:r>
    </w:p>
    <w:p w14:paraId="7C890044" w14:textId="77777777" w:rsidR="001E74DE" w:rsidRPr="00F210CB" w:rsidRDefault="001E74DE" w:rsidP="001E74DE">
      <w:r w:rsidRPr="00F210CB">
        <w:t>Other required activities:</w:t>
      </w:r>
    </w:p>
    <w:p w14:paraId="2EDC3388" w14:textId="10859E07" w:rsidR="001E74DE" w:rsidRPr="00F210CB" w:rsidRDefault="001E74DE" w:rsidP="001E74DE">
      <w:pPr>
        <w:numPr>
          <w:ilvl w:val="0"/>
          <w:numId w:val="8"/>
        </w:numPr>
      </w:pPr>
      <w:r w:rsidRPr="00F210CB">
        <w:t>Institutional sign-off on Service Level Agreement (SLA) provided by the University System Office, using the project proposal as a statement of work</w:t>
      </w:r>
      <w:r w:rsidR="0056780F">
        <w:t>.</w:t>
      </w:r>
    </w:p>
    <w:p w14:paraId="50B1A193" w14:textId="480DF167" w:rsidR="00C06867" w:rsidRPr="00F210CB" w:rsidRDefault="00C06867" w:rsidP="00C06867">
      <w:pPr>
        <w:numPr>
          <w:ilvl w:val="0"/>
          <w:numId w:val="8"/>
        </w:numPr>
      </w:pPr>
      <w:r>
        <w:t>Two i</w:t>
      </w:r>
      <w:r w:rsidRPr="00F210CB">
        <w:t>nstitutional invoice</w:t>
      </w:r>
      <w:r>
        <w:t>s for half of the grant amount</w:t>
      </w:r>
      <w:r w:rsidR="00763102">
        <w:t>—</w:t>
      </w:r>
      <w:r>
        <w:t>one upon SLA execution and one upon submission of the Final Repor</w:t>
      </w:r>
      <w:r w:rsidR="00763102">
        <w:t>t—</w:t>
      </w:r>
      <w:r>
        <w:t>sent t</w:t>
      </w:r>
      <w:r w:rsidRPr="00F210CB">
        <w:t xml:space="preserve">o </w:t>
      </w:r>
      <w:r>
        <w:t>Affordable Learning Georgia</w:t>
      </w:r>
      <w:r w:rsidR="0029219A">
        <w:t xml:space="preserve"> (ALG)</w:t>
      </w:r>
      <w:r w:rsidR="0056780F">
        <w:t>.</w:t>
      </w:r>
    </w:p>
    <w:p w14:paraId="499074F2" w14:textId="065A48EB" w:rsidR="001E74DE" w:rsidRPr="00F210CB" w:rsidRDefault="001E74DE" w:rsidP="001E74DE">
      <w:pPr>
        <w:numPr>
          <w:ilvl w:val="0"/>
          <w:numId w:val="8"/>
        </w:numPr>
      </w:pPr>
      <w:r>
        <w:t xml:space="preserve">Attendance by at least </w:t>
      </w:r>
      <w:r w:rsidR="00763102">
        <w:t xml:space="preserve">one </w:t>
      </w:r>
      <w:r>
        <w:t xml:space="preserve">team member at a </w:t>
      </w:r>
      <w:r w:rsidR="003C580C">
        <w:t>required online</w:t>
      </w:r>
      <w:r>
        <w:t xml:space="preserve"> kick-off meeting</w:t>
      </w:r>
      <w:r w:rsidR="0056780F">
        <w:t>.</w:t>
      </w:r>
    </w:p>
    <w:p w14:paraId="45E33B02" w14:textId="1E995A2E" w:rsidR="00C06867" w:rsidRPr="00F210CB" w:rsidRDefault="00C06867" w:rsidP="00C06867">
      <w:pPr>
        <w:numPr>
          <w:ilvl w:val="0"/>
          <w:numId w:val="8"/>
        </w:numPr>
      </w:pPr>
      <w:r w:rsidRPr="00F210CB">
        <w:t xml:space="preserve">Completion of </w:t>
      </w:r>
      <w:r>
        <w:t>a Semester S</w:t>
      </w:r>
      <w:r w:rsidRPr="00F210CB">
        <w:t xml:space="preserve">tatus </w:t>
      </w:r>
      <w:r>
        <w:t>R</w:t>
      </w:r>
      <w:r w:rsidRPr="00F210CB">
        <w:t>eport for every semester of the implementation</w:t>
      </w:r>
      <w:r>
        <w:t xml:space="preserve"> process except for the final semester of the project</w:t>
      </w:r>
      <w:r w:rsidR="0056780F">
        <w:t>.</w:t>
      </w:r>
    </w:p>
    <w:p w14:paraId="301EA384" w14:textId="7C254756" w:rsidR="003C580C" w:rsidRDefault="00C06867" w:rsidP="00C06867">
      <w:pPr>
        <w:numPr>
          <w:ilvl w:val="0"/>
          <w:numId w:val="8"/>
        </w:numPr>
      </w:pPr>
      <w:r>
        <w:t>Completion of a Final R</w:t>
      </w:r>
      <w:r w:rsidRPr="00F210CB">
        <w:t>eport</w:t>
      </w:r>
      <w:r>
        <w:t xml:space="preserve"> at the end of the final semester of the project</w:t>
      </w:r>
      <w:r w:rsidRPr="00F210CB">
        <w:t>, including provision of data on impact on student success and a course schedule with resource links</w:t>
      </w:r>
      <w:r w:rsidR="0056780F">
        <w:t>.</w:t>
      </w:r>
      <w:r>
        <w:t xml:space="preserve"> </w:t>
      </w:r>
    </w:p>
    <w:p w14:paraId="395BA66D" w14:textId="7C58B113" w:rsidR="00C06867" w:rsidRPr="00F210CB" w:rsidRDefault="00C06867" w:rsidP="0062645D">
      <w:pPr>
        <w:ind w:left="1440"/>
      </w:pPr>
      <w:r>
        <w:lastRenderedPageBreak/>
        <w:t>Reporting overall changes in Drop/Fail/Withdraw (DFW) rates and student performance (examples: grades, standardized tests, other learning outcomes assessments) are required</w:t>
      </w:r>
      <w:r w:rsidR="002910C8">
        <w:t>.</w:t>
      </w:r>
    </w:p>
    <w:p w14:paraId="49E2AB0E" w14:textId="23567040" w:rsidR="002910C8" w:rsidRDefault="00086F5D" w:rsidP="001E74DE">
      <w:pPr>
        <w:numPr>
          <w:ilvl w:val="0"/>
          <w:numId w:val="8"/>
        </w:numPr>
      </w:pPr>
      <w:r>
        <w:t>All revised or newly created materials</w:t>
      </w:r>
      <w:r w:rsidR="001E74DE">
        <w:t xml:space="preserve"> must be created under a </w:t>
      </w:r>
      <w:hyperlink r:id="rId22">
        <w:r w:rsidR="001E74DE" w:rsidRPr="539D8A4A">
          <w:rPr>
            <w:rStyle w:val="Hyperlink"/>
          </w:rPr>
          <w:t>Creative Commons</w:t>
        </w:r>
      </w:hyperlink>
      <w:r w:rsidR="001E74DE">
        <w:t> </w:t>
      </w:r>
      <w:r w:rsidR="001E74DE" w:rsidRPr="539D8A4A">
        <w:rPr>
          <w:b/>
          <w:bCs/>
        </w:rPr>
        <w:t>Attribution License</w:t>
      </w:r>
      <w:r w:rsidR="001E74DE">
        <w:t> (CC</w:t>
      </w:r>
      <w:r w:rsidR="00600E6B">
        <w:t xml:space="preserve"> BY</w:t>
      </w:r>
      <w:r w:rsidR="001E74DE">
        <w:t>), with exceptions for</w:t>
      </w:r>
      <w:r w:rsidR="00352B78">
        <w:t xml:space="preserve"> circumstances including</w:t>
      </w:r>
      <w:r w:rsidR="001E74DE">
        <w:t xml:space="preserve"> modifications of materials with a more restrictive open license, and will be made accessible to the public</w:t>
      </w:r>
      <w:r w:rsidR="002910C8">
        <w:t xml:space="preserve"> through </w:t>
      </w:r>
      <w:proofErr w:type="spellStart"/>
      <w:r w:rsidR="00E70EBE">
        <w:t>OpenALG</w:t>
      </w:r>
      <w:proofErr w:type="spellEnd"/>
      <w:r w:rsidR="00E70EBE">
        <w:t xml:space="preserve"> and the GALILEO Open Learning Materials repository</w:t>
      </w:r>
      <w:r w:rsidR="0056780F">
        <w:t>.</w:t>
      </w:r>
    </w:p>
    <w:p w14:paraId="0C0C7041" w14:textId="6227A750" w:rsidR="001E74DE" w:rsidRDefault="001E74DE" w:rsidP="0062645D">
      <w:pPr>
        <w:ind w:left="1440"/>
      </w:pPr>
      <w:r w:rsidRPr="00F210CB">
        <w:t>This requirement does not include proprietary features of authoring platforms.</w:t>
      </w:r>
    </w:p>
    <w:p w14:paraId="03D1F7AE" w14:textId="2D81A168" w:rsidR="0049742E" w:rsidRDefault="0049742E" w:rsidP="006A2BEE">
      <w:pPr>
        <w:pStyle w:val="ListParagraph"/>
        <w:numPr>
          <w:ilvl w:val="0"/>
          <w:numId w:val="38"/>
        </w:numPr>
      </w:pPr>
      <w:r>
        <w:t>All revised or newly</w:t>
      </w:r>
      <w:r w:rsidR="00B34D2A">
        <w:t xml:space="preserve"> </w:t>
      </w:r>
      <w:r>
        <w:t>created materials are required to be developed with basic accessibility standards in mind. Materials must have the following (each link also leads to a tutorial):</w:t>
      </w:r>
    </w:p>
    <w:p w14:paraId="2917709B" w14:textId="4F130D56" w:rsidR="0049742E" w:rsidRDefault="00896C8C" w:rsidP="006A2BEE">
      <w:pPr>
        <w:pStyle w:val="ListParagraph"/>
        <w:numPr>
          <w:ilvl w:val="1"/>
          <w:numId w:val="38"/>
        </w:numPr>
      </w:pPr>
      <w:hyperlink r:id="rId23" w:history="1">
        <w:r w:rsidR="0049742E" w:rsidRPr="00B34D2A">
          <w:rPr>
            <w:rStyle w:val="Hyperlink"/>
          </w:rPr>
          <w:t>Accessible document design</w:t>
        </w:r>
      </w:hyperlink>
    </w:p>
    <w:p w14:paraId="0347AC1A" w14:textId="2180F9FC" w:rsidR="0049742E" w:rsidRDefault="0049742E" w:rsidP="006A2BEE">
      <w:pPr>
        <w:pStyle w:val="ListParagraph"/>
        <w:numPr>
          <w:ilvl w:val="1"/>
          <w:numId w:val="38"/>
        </w:numPr>
      </w:pPr>
      <w:r>
        <w:t xml:space="preserve">Either </w:t>
      </w:r>
      <w:hyperlink r:id="rId24" w:history="1">
        <w:r w:rsidRPr="00B34D2A">
          <w:rPr>
            <w:rStyle w:val="Hyperlink"/>
          </w:rPr>
          <w:t>descriptive alternative text</w:t>
        </w:r>
      </w:hyperlink>
      <w:r>
        <w:t xml:space="preserve"> OR descriptive figure captions on all images</w:t>
      </w:r>
    </w:p>
    <w:p w14:paraId="6FA200FD" w14:textId="6BD76157" w:rsidR="0049742E" w:rsidRPr="002D23E3" w:rsidRDefault="00896C8C" w:rsidP="006A2BEE">
      <w:pPr>
        <w:pStyle w:val="ListParagraph"/>
        <w:numPr>
          <w:ilvl w:val="1"/>
          <w:numId w:val="38"/>
        </w:numPr>
        <w:rPr>
          <w:rStyle w:val="Hyperlink"/>
          <w:color w:val="auto"/>
          <w:u w:val="none"/>
        </w:rPr>
      </w:pPr>
      <w:hyperlink r:id="rId25">
        <w:r w:rsidR="0049742E" w:rsidRPr="539D8A4A">
          <w:rPr>
            <w:rStyle w:val="Hyperlink"/>
          </w:rPr>
          <w:t>Accurate captioning on all videos and transcripts on all audio</w:t>
        </w:r>
      </w:hyperlink>
    </w:p>
    <w:p w14:paraId="62EE853C" w14:textId="7A60FAFA" w:rsidR="00D21383" w:rsidRDefault="00896C8C" w:rsidP="539D8A4A">
      <w:pPr>
        <w:pStyle w:val="ListParagraph"/>
        <w:numPr>
          <w:ilvl w:val="1"/>
          <w:numId w:val="38"/>
        </w:numPr>
        <w:rPr>
          <w:color w:val="000000" w:themeColor="text1"/>
        </w:rPr>
      </w:pPr>
      <w:hyperlink r:id="rId26" w:history="1">
        <w:r w:rsidR="00D21383" w:rsidRPr="002131FA">
          <w:rPr>
            <w:rStyle w:val="Hyperlink"/>
          </w:rPr>
          <w:t>Accessible PowerPoint design</w:t>
        </w:r>
      </w:hyperlink>
    </w:p>
    <w:p w14:paraId="350CD5CF" w14:textId="77777777" w:rsidR="0049742E" w:rsidRPr="002D23E3" w:rsidRDefault="0049742E" w:rsidP="539D8A4A">
      <w:pPr>
        <w:ind w:left="720"/>
        <w:rPr>
          <w:i/>
          <w:iCs/>
        </w:rPr>
      </w:pPr>
      <w:r w:rsidRPr="539D8A4A">
        <w:rPr>
          <w:i/>
          <w:iCs/>
        </w:rPr>
        <w:t>Note: Accessible materials can be created with tools other than those used in the tutorials provided. We recommend looking into your institution-supported tools first.</w:t>
      </w:r>
    </w:p>
    <w:p w14:paraId="543B1A1F" w14:textId="1ED313B0" w:rsidR="002753AE" w:rsidRPr="0049742E" w:rsidRDefault="002753AE">
      <w:pPr>
        <w:pStyle w:val="ListParagraph"/>
        <w:numPr>
          <w:ilvl w:val="0"/>
          <w:numId w:val="8"/>
        </w:numPr>
      </w:pPr>
      <w:r w:rsidRPr="0049742E">
        <w:t xml:space="preserve">Responding to a brief annual survey for three years after the project is complete. The survey will check on the impact of the project after the grant, including an update on the </w:t>
      </w:r>
      <w:r w:rsidR="000746C7" w:rsidRPr="0049742E">
        <w:t xml:space="preserve">number </w:t>
      </w:r>
      <w:r w:rsidRPr="0049742E">
        <w:t>of students affected per semester</w:t>
      </w:r>
      <w:r w:rsidR="0056780F" w:rsidRPr="0049742E">
        <w:t>.</w:t>
      </w:r>
    </w:p>
    <w:p w14:paraId="7A65ED0D" w14:textId="77777777" w:rsidR="0014156D" w:rsidRPr="0049742E" w:rsidRDefault="0014156D" w:rsidP="0049742E">
      <w:pPr>
        <w:pStyle w:val="ListParagraph"/>
        <w:numPr>
          <w:ilvl w:val="0"/>
          <w:numId w:val="8"/>
        </w:numPr>
      </w:pPr>
      <w:r w:rsidRPr="0049742E">
        <w:t xml:space="preserve">Ensuring that course sections affected by this project are </w:t>
      </w:r>
      <w:hyperlink r:id="rId27" w:history="1">
        <w:r w:rsidRPr="0049742E">
          <w:t>designated as no-cost materials (ZNCM) or low-cost materials (ZLCM) in the course schedule</w:t>
        </w:r>
      </w:hyperlink>
      <w:r w:rsidRPr="0049742E">
        <w:t xml:space="preserve">. </w:t>
      </w:r>
    </w:p>
    <w:p w14:paraId="33440B1A" w14:textId="77777777" w:rsidR="001E74DE" w:rsidRPr="00F210CB" w:rsidRDefault="001E74DE" w:rsidP="0049742E">
      <w:pPr>
        <w:pStyle w:val="ListParagraph"/>
        <w:numPr>
          <w:ilvl w:val="0"/>
          <w:numId w:val="8"/>
        </w:numPr>
      </w:pPr>
      <w:r w:rsidRPr="0049742E">
        <w:t>Participation as needed in ALG-related communicati</w:t>
      </w:r>
      <w:r w:rsidRPr="00F210CB">
        <w:t>ons</w:t>
      </w:r>
      <w:r w:rsidR="002753AE">
        <w:t>.</w:t>
      </w:r>
    </w:p>
    <w:p w14:paraId="546AB631" w14:textId="7742D32A" w:rsidR="001E74DE" w:rsidRDefault="41C1F72A" w:rsidP="001E74DE">
      <w:pPr>
        <w:pStyle w:val="Heading2"/>
      </w:pPr>
      <w:r>
        <w:t xml:space="preserve">Continuous Improvement </w:t>
      </w:r>
      <w:r w:rsidR="00B76915">
        <w:t>Grants</w:t>
      </w:r>
    </w:p>
    <w:p w14:paraId="2C2B741E" w14:textId="196BBA53" w:rsidR="000D79A4" w:rsidRPr="000D79A4" w:rsidRDefault="000D79A4" w:rsidP="000D79A4">
      <w:r>
        <w:t xml:space="preserve">Expected activities for continuous improvement grants include open licensing as necessary, any textbook and/or ancillary </w:t>
      </w:r>
      <w:r w:rsidR="00376DC5">
        <w:t>improvement</w:t>
      </w:r>
      <w:r>
        <w:t xml:space="preserve"> or adaptation required, and course redesign as necessary for the </w:t>
      </w:r>
      <w:r w:rsidR="00376DC5">
        <w:t xml:space="preserve">improvement of </w:t>
      </w:r>
      <w:r w:rsidR="0029219A">
        <w:t>open educational resource</w:t>
      </w:r>
      <w:r w:rsidR="009D4A54">
        <w:t>s (</w:t>
      </w:r>
      <w:r w:rsidR="00376DC5">
        <w:t>OER</w:t>
      </w:r>
      <w:r w:rsidR="009D4A54">
        <w:t>)</w:t>
      </w:r>
      <w:r w:rsidR="00376DC5">
        <w:t xml:space="preserve"> use in the course</w:t>
      </w:r>
      <w:r>
        <w:t>.</w:t>
      </w:r>
    </w:p>
    <w:p w14:paraId="1CDC5629" w14:textId="3D2EAA06" w:rsidR="001E74DE" w:rsidRPr="00F210CB" w:rsidRDefault="001E74DE" w:rsidP="001E74DE">
      <w:pPr>
        <w:numPr>
          <w:ilvl w:val="0"/>
          <w:numId w:val="9"/>
        </w:numPr>
      </w:pPr>
      <w:r w:rsidRPr="00F210CB">
        <w:t>Institutional sign-off on Service Level Agreement (SLA) provided by the University System Office, using the project proposal as a statement of work</w:t>
      </w:r>
      <w:r w:rsidR="0056780F">
        <w:t>.</w:t>
      </w:r>
    </w:p>
    <w:p w14:paraId="3BFB2C86" w14:textId="442BC533" w:rsidR="00B76915" w:rsidRPr="00F210CB" w:rsidRDefault="00B76915" w:rsidP="00B76915">
      <w:pPr>
        <w:numPr>
          <w:ilvl w:val="0"/>
          <w:numId w:val="9"/>
        </w:numPr>
      </w:pPr>
      <w:r>
        <w:t>Two institutional invoices for half of the grant amount—one upon SLA execution and one upon submission of the Final Report—sent to A</w:t>
      </w:r>
      <w:r w:rsidR="009D4A54">
        <w:t>LG</w:t>
      </w:r>
      <w:r>
        <w:t>.</w:t>
      </w:r>
    </w:p>
    <w:p w14:paraId="22CF1E76" w14:textId="2808C3AA" w:rsidR="007A63A7" w:rsidRPr="00F210CB" w:rsidRDefault="007A63A7" w:rsidP="539D8A4A">
      <w:pPr>
        <w:numPr>
          <w:ilvl w:val="0"/>
          <w:numId w:val="9"/>
        </w:numPr>
      </w:pPr>
      <w:r>
        <w:t>Completion of a final project report with a narrative description of the project.</w:t>
      </w:r>
    </w:p>
    <w:p w14:paraId="3EE52521" w14:textId="50282BFA" w:rsidR="001E74DE" w:rsidRDefault="001E74DE" w:rsidP="001E74DE">
      <w:pPr>
        <w:numPr>
          <w:ilvl w:val="0"/>
          <w:numId w:val="9"/>
        </w:numPr>
      </w:pPr>
      <w:r w:rsidRPr="00F210CB">
        <w:t>Completion of proposed materials</w:t>
      </w:r>
      <w:r w:rsidR="0056780F">
        <w:t>.</w:t>
      </w:r>
    </w:p>
    <w:p w14:paraId="3B6580B1" w14:textId="4E428C25" w:rsidR="001E74DE" w:rsidRDefault="00B76915" w:rsidP="001E74DE">
      <w:pPr>
        <w:numPr>
          <w:ilvl w:val="0"/>
          <w:numId w:val="9"/>
        </w:numPr>
      </w:pPr>
      <w:r>
        <w:t>All revised or newly created materials</w:t>
      </w:r>
      <w:r w:rsidR="001E74DE">
        <w:t xml:space="preserve"> must be created under a </w:t>
      </w:r>
      <w:hyperlink r:id="rId28">
        <w:r w:rsidR="001E74DE" w:rsidRPr="539D8A4A">
          <w:rPr>
            <w:rStyle w:val="Hyperlink"/>
          </w:rPr>
          <w:t>Creative Commons</w:t>
        </w:r>
      </w:hyperlink>
      <w:r w:rsidR="001E74DE">
        <w:t> </w:t>
      </w:r>
      <w:r w:rsidR="001E74DE" w:rsidRPr="539D8A4A">
        <w:rPr>
          <w:b/>
          <w:bCs/>
        </w:rPr>
        <w:t>Attribution License</w:t>
      </w:r>
      <w:r w:rsidR="001E74DE">
        <w:t> (CC</w:t>
      </w:r>
      <w:r w:rsidR="00600E6B">
        <w:t xml:space="preserve"> BY</w:t>
      </w:r>
      <w:r w:rsidR="001E74DE">
        <w:t xml:space="preserve">), with exceptions for modifications of materials with a more restrictive open license, and will be made accessible to the public through </w:t>
      </w:r>
      <w:hyperlink r:id="rId29">
        <w:proofErr w:type="spellStart"/>
        <w:r w:rsidR="00D756A1" w:rsidRPr="539D8A4A">
          <w:rPr>
            <w:rStyle w:val="Hyperlink"/>
          </w:rPr>
          <w:t>OpenALG</w:t>
        </w:r>
        <w:proofErr w:type="spellEnd"/>
      </w:hyperlink>
      <w:r w:rsidR="00D756A1">
        <w:t xml:space="preserve"> and </w:t>
      </w:r>
      <w:r w:rsidR="001E74DE">
        <w:t>the </w:t>
      </w:r>
      <w:hyperlink r:id="rId30">
        <w:r w:rsidR="001E74DE" w:rsidRPr="539D8A4A">
          <w:rPr>
            <w:rStyle w:val="Hyperlink"/>
          </w:rPr>
          <w:t>GALILEO Open Learning Materials repository</w:t>
        </w:r>
      </w:hyperlink>
      <w:r w:rsidR="001E74DE">
        <w:t>.</w:t>
      </w:r>
    </w:p>
    <w:p w14:paraId="42FD7F6A" w14:textId="102F6B5D" w:rsidR="00B34D2A" w:rsidRDefault="00B34D2A" w:rsidP="00AA144C">
      <w:pPr>
        <w:pStyle w:val="ListParagraph"/>
        <w:numPr>
          <w:ilvl w:val="0"/>
          <w:numId w:val="38"/>
        </w:numPr>
      </w:pPr>
      <w:r>
        <w:lastRenderedPageBreak/>
        <w:t>All revised or newly created materials are required to be developed with basic accessibility standards in mind. Materials must have the following (each link also leads to a tutorial):</w:t>
      </w:r>
    </w:p>
    <w:p w14:paraId="120DE784" w14:textId="77777777" w:rsidR="00B34D2A" w:rsidRDefault="00896C8C" w:rsidP="00B20B7B">
      <w:pPr>
        <w:pStyle w:val="ListParagraph"/>
        <w:numPr>
          <w:ilvl w:val="1"/>
          <w:numId w:val="38"/>
        </w:numPr>
      </w:pPr>
      <w:hyperlink r:id="rId31" w:history="1">
        <w:r w:rsidR="00B34D2A" w:rsidRPr="00B34D2A">
          <w:rPr>
            <w:rStyle w:val="Hyperlink"/>
          </w:rPr>
          <w:t>Accessible document design</w:t>
        </w:r>
      </w:hyperlink>
    </w:p>
    <w:p w14:paraId="3A777CE8" w14:textId="77777777" w:rsidR="00B34D2A" w:rsidRDefault="00B34D2A" w:rsidP="00B20B7B">
      <w:pPr>
        <w:pStyle w:val="ListParagraph"/>
        <w:numPr>
          <w:ilvl w:val="1"/>
          <w:numId w:val="38"/>
        </w:numPr>
      </w:pPr>
      <w:r>
        <w:t xml:space="preserve">Either </w:t>
      </w:r>
      <w:hyperlink r:id="rId32" w:history="1">
        <w:r w:rsidRPr="00B34D2A">
          <w:rPr>
            <w:rStyle w:val="Hyperlink"/>
          </w:rPr>
          <w:t>descriptive alternative text</w:t>
        </w:r>
      </w:hyperlink>
      <w:r>
        <w:t xml:space="preserve"> OR descriptive figure captions on all images</w:t>
      </w:r>
    </w:p>
    <w:p w14:paraId="14FFB4D7" w14:textId="77777777" w:rsidR="00B34D2A" w:rsidRPr="00A80359" w:rsidRDefault="00896C8C" w:rsidP="00B20B7B">
      <w:pPr>
        <w:pStyle w:val="ListParagraph"/>
        <w:numPr>
          <w:ilvl w:val="1"/>
          <w:numId w:val="38"/>
        </w:numPr>
        <w:rPr>
          <w:rStyle w:val="Hyperlink"/>
          <w:color w:val="auto"/>
          <w:u w:val="none"/>
        </w:rPr>
      </w:pPr>
      <w:hyperlink r:id="rId33">
        <w:r w:rsidR="00B34D2A" w:rsidRPr="539D8A4A">
          <w:rPr>
            <w:rStyle w:val="Hyperlink"/>
          </w:rPr>
          <w:t>Accurate captioning on all videos and transcripts on all audio</w:t>
        </w:r>
      </w:hyperlink>
    </w:p>
    <w:p w14:paraId="05369B9E" w14:textId="2557C394" w:rsidR="00A80359" w:rsidRDefault="00896C8C" w:rsidP="00A80359">
      <w:pPr>
        <w:pStyle w:val="ListParagraph"/>
        <w:numPr>
          <w:ilvl w:val="1"/>
          <w:numId w:val="38"/>
        </w:numPr>
      </w:pPr>
      <w:hyperlink r:id="rId34" w:history="1">
        <w:r w:rsidR="00A80359" w:rsidRPr="00A80359">
          <w:rPr>
            <w:rStyle w:val="Hyperlink"/>
          </w:rPr>
          <w:t>Accessible PowerPoint design</w:t>
        </w:r>
      </w:hyperlink>
    </w:p>
    <w:p w14:paraId="0E3B01D7" w14:textId="77777777" w:rsidR="001938F3" w:rsidRPr="00A80359" w:rsidRDefault="00B34D2A" w:rsidP="539D8A4A">
      <w:pPr>
        <w:ind w:left="720"/>
        <w:rPr>
          <w:i/>
          <w:iCs/>
        </w:rPr>
      </w:pPr>
      <w:r w:rsidRPr="539D8A4A">
        <w:rPr>
          <w:i/>
          <w:iCs/>
        </w:rPr>
        <w:t>Note: Accessible materials can be created with tools other than those used in the tutorials provided. We recommend looking into your institution-supported tools first.</w:t>
      </w:r>
      <w:r w:rsidR="001938F3" w:rsidRPr="539D8A4A">
        <w:rPr>
          <w:i/>
          <w:iCs/>
        </w:rPr>
        <w:t xml:space="preserve"> </w:t>
      </w:r>
    </w:p>
    <w:p w14:paraId="4006DCD8" w14:textId="0BDDCEAA" w:rsidR="001E74DE" w:rsidRDefault="001E74DE" w:rsidP="001938F3">
      <w:pPr>
        <w:pStyle w:val="ListParagraph"/>
        <w:numPr>
          <w:ilvl w:val="0"/>
          <w:numId w:val="38"/>
        </w:numPr>
      </w:pPr>
      <w:r w:rsidRPr="00B34D2A">
        <w:t>Participation as needed in ALG-related communications.</w:t>
      </w:r>
    </w:p>
    <w:p w14:paraId="574E046E" w14:textId="33E2FD48" w:rsidR="009455C6" w:rsidRDefault="00FF784E" w:rsidP="00FF784E">
      <w:pPr>
        <w:pStyle w:val="Heading2"/>
      </w:pPr>
      <w:r>
        <w:t>Kickoff Activities</w:t>
      </w:r>
    </w:p>
    <w:p w14:paraId="261B9431" w14:textId="106C99E5" w:rsidR="00FF784E" w:rsidRPr="00FF784E" w:rsidRDefault="00FF784E" w:rsidP="00FF784E">
      <w:r w:rsidRPr="00FF784E">
        <w:t xml:space="preserve">The Round </w:t>
      </w:r>
      <w:r w:rsidR="007073C2">
        <w:t>2</w:t>
      </w:r>
      <w:r w:rsidR="00896C8C">
        <w:t>2</w:t>
      </w:r>
      <w:r w:rsidRPr="00FF784E">
        <w:t xml:space="preserve"> Kickoff will include an </w:t>
      </w:r>
      <w:r w:rsidRPr="00FF784E">
        <w:rPr>
          <w:b/>
          <w:bCs/>
        </w:rPr>
        <w:t>asynchronous training module</w:t>
      </w:r>
      <w:r w:rsidRPr="00FF784E">
        <w:t xml:space="preserve">, required for all team members to complete, followed by the </w:t>
      </w:r>
      <w:r w:rsidRPr="00FF784E">
        <w:rPr>
          <w:b/>
          <w:bCs/>
        </w:rPr>
        <w:t xml:space="preserve">synchronous Kickoff Meeting on </w:t>
      </w:r>
      <w:r w:rsidR="00AF68C7">
        <w:rPr>
          <w:b/>
          <w:bCs/>
        </w:rPr>
        <w:t>Friday, December 9</w:t>
      </w:r>
      <w:r w:rsidRPr="00FF784E">
        <w:rPr>
          <w:b/>
          <w:bCs/>
        </w:rPr>
        <w:t xml:space="preserve">, </w:t>
      </w:r>
      <w:proofErr w:type="gramStart"/>
      <w:r w:rsidRPr="00FF784E">
        <w:rPr>
          <w:b/>
          <w:bCs/>
        </w:rPr>
        <w:t>202</w:t>
      </w:r>
      <w:r w:rsidR="007073C2">
        <w:rPr>
          <w:b/>
          <w:bCs/>
        </w:rPr>
        <w:t>2</w:t>
      </w:r>
      <w:proofErr w:type="gramEnd"/>
      <w:r w:rsidRPr="00FF784E">
        <w:rPr>
          <w:b/>
          <w:bCs/>
        </w:rPr>
        <w:t xml:space="preserve"> from 1pm-4pm</w:t>
      </w:r>
      <w:r w:rsidRPr="00FF784E">
        <w:t>. At least two team members from each awarded team (unless the award is for one individual) are required to attend the synchronous Kickoff Meeting.</w:t>
      </w:r>
    </w:p>
    <w:p w14:paraId="2976E9F4" w14:textId="1F1687A3" w:rsidR="005F0FFC" w:rsidRDefault="005F0FFC" w:rsidP="005F0FFC">
      <w:pPr>
        <w:pStyle w:val="Heading1"/>
      </w:pPr>
      <w:r>
        <w:t>Application Description</w:t>
      </w:r>
    </w:p>
    <w:p w14:paraId="19E78F39" w14:textId="1945AE35" w:rsidR="00F56C8D" w:rsidRPr="00065BBC" w:rsidRDefault="00171F3E" w:rsidP="005B2F3A">
      <w:pPr>
        <w:pStyle w:val="Heading2"/>
      </w:pPr>
      <w:r>
        <w:t>Application Guidelines</w:t>
      </w:r>
    </w:p>
    <w:p w14:paraId="51F9F361" w14:textId="08CDEE15" w:rsidR="001E74DE" w:rsidRPr="00065BBC" w:rsidRDefault="009D4A54" w:rsidP="005B2F3A">
      <w:r>
        <w:t>Affordable Learning Georgia (</w:t>
      </w:r>
      <w:r w:rsidR="00B35772" w:rsidRPr="00065BBC">
        <w:t>ALG</w:t>
      </w:r>
      <w:r>
        <w:t>)</w:t>
      </w:r>
      <w:r w:rsidR="00B35772" w:rsidRPr="00065BBC">
        <w:t xml:space="preserve"> will work </w:t>
      </w:r>
      <w:r w:rsidR="001E74DE" w:rsidRPr="00065BBC">
        <w:t>with a team of reviewers who will evaluate the projects in a peer-review process using </w:t>
      </w:r>
      <w:r w:rsidR="00DD4C57" w:rsidRPr="00065BBC">
        <w:t xml:space="preserve">a </w:t>
      </w:r>
      <w:hyperlink r:id="rId35" w:history="1">
        <w:r w:rsidR="00DD4C57" w:rsidRPr="00065BBC">
          <w:t>Peer Review Evaluation Rubric</w:t>
        </w:r>
      </w:hyperlink>
      <w:r w:rsidR="001E74DE" w:rsidRPr="00065BBC">
        <w:t>. The peer-review process is followed by a final administrative review by ALG.</w:t>
      </w:r>
    </w:p>
    <w:p w14:paraId="7CFAC3D9" w14:textId="4906CA5C" w:rsidR="001E74DE" w:rsidRDefault="001E74DE" w:rsidP="005B2F3A">
      <w:pPr>
        <w:rPr>
          <w:b/>
          <w:bCs/>
        </w:rPr>
      </w:pPr>
      <w:r>
        <w:t>Proposals will be evaluated on the feasibility and</w:t>
      </w:r>
      <w:r w:rsidR="002D37A6">
        <w:t xml:space="preserve"> organization </w:t>
      </w:r>
      <w:r>
        <w:t>of the action plan and adheren</w:t>
      </w:r>
      <w:r w:rsidR="00AE0216">
        <w:t xml:space="preserve">ce to </w:t>
      </w:r>
      <w:r>
        <w:t xml:space="preserve">the proposal guidelines, as weighted in the rubric. Follow-up questions or interviews may be requested of applicants. </w:t>
      </w:r>
      <w:r w:rsidRPr="539D8A4A">
        <w:rPr>
          <w:b/>
          <w:bCs/>
        </w:rPr>
        <w:t>Please note that awardees’ applications will be made available</w:t>
      </w:r>
      <w:r w:rsidR="002D37A6" w:rsidRPr="539D8A4A">
        <w:rPr>
          <w:b/>
          <w:bCs/>
        </w:rPr>
        <w:t xml:space="preserve"> publicly on the ALG website</w:t>
      </w:r>
      <w:r w:rsidRPr="539D8A4A">
        <w:rPr>
          <w:b/>
          <w:bCs/>
        </w:rPr>
        <w:t>.</w:t>
      </w:r>
    </w:p>
    <w:p w14:paraId="71C5E012" w14:textId="61876C6A" w:rsidR="00D96F74" w:rsidRDefault="001E74DE" w:rsidP="001E74DE">
      <w:r>
        <w:t xml:space="preserve">For </w:t>
      </w:r>
      <w:r w:rsidR="004E1836">
        <w:t>transformation grant</w:t>
      </w:r>
      <w:r>
        <w:t xml:space="preserve"> projects, team members will participate in facilitated project initiation processes, including a </w:t>
      </w:r>
      <w:r w:rsidR="00B35772">
        <w:t>required meeting to</w:t>
      </w:r>
      <w:r>
        <w:t xml:space="preserve"> kick-off project implementation and review processes, timelines, and training on content as needed for </w:t>
      </w:r>
      <w:r w:rsidR="004E1836">
        <w:t xml:space="preserve">the </w:t>
      </w:r>
      <w:r>
        <w:t xml:space="preserve">grant category. </w:t>
      </w:r>
    </w:p>
    <w:p w14:paraId="28FFB37C" w14:textId="719D5296" w:rsidR="001E74DE" w:rsidRDefault="001E74DE" w:rsidP="001E74DE">
      <w:r w:rsidRPr="00F210CB">
        <w:t xml:space="preserve">Teams will complete semester status report forms online and a final </w:t>
      </w:r>
      <w:r w:rsidR="00D96F74">
        <w:t xml:space="preserve">narrative </w:t>
      </w:r>
      <w:r w:rsidRPr="00F210CB">
        <w:t>repor</w:t>
      </w:r>
      <w:r w:rsidR="00D96F74">
        <w:t>t</w:t>
      </w:r>
      <w:r w:rsidR="001550BF">
        <w:t xml:space="preserve">, syllabi which link the materials used to the learning outcomes of the course(s), </w:t>
      </w:r>
      <w:r w:rsidR="00D96F74">
        <w:t>and any evaluation data.</w:t>
      </w:r>
      <w:r w:rsidRPr="00F210CB">
        <w:t xml:space="preserve"> Teams will be expected to be available for information sharing about their experience in future ALG information sessions, in the ALG newsletter and other publications, on the ALG website, and in related presentations and materials.</w:t>
      </w:r>
      <w:r w:rsidR="00460BDE">
        <w:t xml:space="preserve"> </w:t>
      </w:r>
      <w:r w:rsidRPr="00F210CB">
        <w:t xml:space="preserve">Budgets will be supported by state funds and therefore institutions spending project </w:t>
      </w:r>
      <w:r w:rsidR="00D96F74">
        <w:t xml:space="preserve">funds </w:t>
      </w:r>
      <w:r w:rsidRPr="00F210CB">
        <w:t xml:space="preserve">must ensure compliance with state, </w:t>
      </w:r>
      <w:r w:rsidR="00CC0453">
        <w:t>Board of Regents</w:t>
      </w:r>
      <w:r w:rsidRPr="00F210CB">
        <w:t>, and institutional policies and procedures.</w:t>
      </w:r>
    </w:p>
    <w:p w14:paraId="26DB9501" w14:textId="3602F0DB" w:rsidR="00460BDE" w:rsidRDefault="00460BDE" w:rsidP="00460BDE">
      <w:pPr>
        <w:pStyle w:val="Heading3"/>
      </w:pPr>
      <w:r>
        <w:t>Letter of Support</w:t>
      </w:r>
    </w:p>
    <w:p w14:paraId="29DED0D6" w14:textId="7628580E" w:rsidR="00460BDE" w:rsidRDefault="00F802B4" w:rsidP="00460BDE">
      <w:r>
        <w:t xml:space="preserve">The Department Chair from the corresponding project, or the Department Chair’s direct report such as the Dean or Provost, must provide a signed Letter of Support for the project. This letter </w:t>
      </w:r>
      <w:r w:rsidR="00712A03">
        <w:t>should acknowledge the following:</w:t>
      </w:r>
    </w:p>
    <w:p w14:paraId="04C70929" w14:textId="532DD84C" w:rsidR="00712A03" w:rsidRDefault="00712A03" w:rsidP="00712A03">
      <w:pPr>
        <w:pStyle w:val="ListParagraph"/>
        <w:numPr>
          <w:ilvl w:val="0"/>
          <w:numId w:val="38"/>
        </w:numPr>
      </w:pPr>
      <w:r>
        <w:lastRenderedPageBreak/>
        <w:t xml:space="preserve">The department will </w:t>
      </w:r>
      <w:r w:rsidR="00A761F5">
        <w:t xml:space="preserve">provide support for fund disbursement in correspondence with the Grants/Business Office. </w:t>
      </w:r>
    </w:p>
    <w:p w14:paraId="4CB5142B" w14:textId="19746018" w:rsidR="00A761F5" w:rsidRDefault="00A761F5" w:rsidP="00712A03">
      <w:pPr>
        <w:pStyle w:val="ListParagraph"/>
        <w:numPr>
          <w:ilvl w:val="0"/>
          <w:numId w:val="38"/>
        </w:numPr>
      </w:pPr>
      <w:r>
        <w:t xml:space="preserve">The department approves of the </w:t>
      </w:r>
      <w:r w:rsidR="00D542C1">
        <w:t xml:space="preserve">work on the proposal by the applicant(s). </w:t>
      </w:r>
    </w:p>
    <w:p w14:paraId="20973B7B" w14:textId="05F57950" w:rsidR="00D542C1" w:rsidRPr="00460BDE" w:rsidRDefault="00AD25F2" w:rsidP="00712A03">
      <w:pPr>
        <w:pStyle w:val="ListParagraph"/>
        <w:numPr>
          <w:ilvl w:val="0"/>
          <w:numId w:val="38"/>
        </w:numPr>
      </w:pPr>
      <w:r>
        <w:t>The department acknowledges the sustainability of t</w:t>
      </w:r>
      <w:r w:rsidR="00221548">
        <w:t>he use of these affordable resources after the</w:t>
      </w:r>
      <w:r w:rsidR="007E2376">
        <w:t xml:space="preserve"> grant work is complete. </w:t>
      </w:r>
      <w:r w:rsidR="00221548">
        <w:t xml:space="preserve"> </w:t>
      </w:r>
    </w:p>
    <w:p w14:paraId="369AB39C" w14:textId="4039941E" w:rsidR="00460BDE" w:rsidRPr="00460BDE" w:rsidRDefault="00502100" w:rsidP="00460BDE">
      <w:pPr>
        <w:pStyle w:val="Heading3"/>
      </w:pPr>
      <w:r>
        <w:t>Grants/Business Office Acknowledgement Form</w:t>
      </w:r>
    </w:p>
    <w:p w14:paraId="5D20F29D" w14:textId="237CA5BC" w:rsidR="00460BDE" w:rsidRDefault="00460BDE" w:rsidP="00460BDE">
      <w:r>
        <w:t xml:space="preserve">Institutional Grants/Business Offices </w:t>
      </w:r>
      <w:r w:rsidRPr="00F210CB">
        <w:t xml:space="preserve">will be responsible for fund disbursement, </w:t>
      </w:r>
      <w:r>
        <w:t xml:space="preserve">often in correspondence with the Department Chair, </w:t>
      </w:r>
      <w:r w:rsidRPr="00F210CB">
        <w:t xml:space="preserve">including expense and travel reimbursement. </w:t>
      </w:r>
      <w:r>
        <w:t>Applicants will need to provide</w:t>
      </w:r>
      <w:r w:rsidR="00FC1197">
        <w:t xml:space="preserve"> a </w:t>
      </w:r>
      <w:hyperlink r:id="rId36" w:history="1">
        <w:r w:rsidR="00FC1197" w:rsidRPr="00640A07">
          <w:rPr>
            <w:rStyle w:val="Hyperlink"/>
          </w:rPr>
          <w:t>signed</w:t>
        </w:r>
        <w:r w:rsidRPr="00640A07">
          <w:rPr>
            <w:rStyle w:val="Hyperlink"/>
          </w:rPr>
          <w:t xml:space="preserve"> Acknowledgment</w:t>
        </w:r>
        <w:r w:rsidR="00FC1197" w:rsidRPr="00640A07">
          <w:rPr>
            <w:rStyle w:val="Hyperlink"/>
          </w:rPr>
          <w:t xml:space="preserve"> Form</w:t>
        </w:r>
      </w:hyperlink>
      <w:r>
        <w:t xml:space="preserve"> </w:t>
      </w:r>
      <w:r w:rsidR="00640A07">
        <w:t>which confirms</w:t>
      </w:r>
      <w:r>
        <w:t xml:space="preserve"> that the Grants/Business Office knows about the applicant’s intent to apply for an Affordable Materials Grant. Either the Department Chair or the Project Lead can work with the Grants/Business Office to get this signed</w:t>
      </w:r>
      <w:r w:rsidR="00FC1197">
        <w:t xml:space="preserve"> form.</w:t>
      </w:r>
    </w:p>
    <w:p w14:paraId="74956FE4" w14:textId="5588B8A2" w:rsidR="00951821" w:rsidRPr="004E1836" w:rsidRDefault="00951821" w:rsidP="539D8A4A">
      <w:pPr>
        <w:rPr>
          <w:i/>
          <w:iCs/>
        </w:rPr>
      </w:pPr>
      <w:r w:rsidRPr="539D8A4A">
        <w:rPr>
          <w:i/>
          <w:iCs/>
        </w:rPr>
        <w:t>Note: Some institutions may have unique policies in place for grant applications. Be sure to check with your institution’s research, sponsored programs, or business office regarding the policies for submitting ALG proposals.</w:t>
      </w:r>
    </w:p>
    <w:p w14:paraId="2970B87F" w14:textId="602C44AF" w:rsidR="00F56C8D" w:rsidRPr="00F210CB" w:rsidRDefault="00171F3E" w:rsidP="00F56C8D">
      <w:pPr>
        <w:pStyle w:val="Heading2"/>
      </w:pPr>
      <w:bookmarkStart w:id="5" w:name="_Toc19090733"/>
      <w:r>
        <w:t xml:space="preserve">Application </w:t>
      </w:r>
      <w:r w:rsidR="00F56C8D">
        <w:t>Priori</w:t>
      </w:r>
      <w:bookmarkEnd w:id="5"/>
      <w:r w:rsidR="00F56C8D">
        <w:t>ties</w:t>
      </w:r>
    </w:p>
    <w:p w14:paraId="6462A3A5" w14:textId="16554331" w:rsidR="00F56C8D" w:rsidRDefault="00F56C8D" w:rsidP="00F56C8D">
      <w:r w:rsidRPr="00F210CB">
        <w:t xml:space="preserve">Projects in the following categories will receive </w:t>
      </w:r>
      <w:r>
        <w:t xml:space="preserve">three extra points in the final score </w:t>
      </w:r>
      <w:r w:rsidRPr="00F210CB">
        <w:t xml:space="preserve">for fitting </w:t>
      </w:r>
      <w:r>
        <w:t xml:space="preserve">a priority of these particular rounds of </w:t>
      </w:r>
      <w:r w:rsidR="000942C6">
        <w:t>Affordable Materials</w:t>
      </w:r>
      <w:r>
        <w:t xml:space="preserve"> Grants.</w:t>
      </w:r>
      <w:r w:rsidRPr="00F210CB">
        <w:t xml:space="preserve"> The type of funding for the project is determined by the funding categories criteria above.</w:t>
      </w:r>
      <w:r>
        <w:t xml:space="preserve"> </w:t>
      </w:r>
      <w:r w:rsidR="00E603D2">
        <w:t>P</w:t>
      </w:r>
      <w:r>
        <w:t>rojects can be a part of more than one</w:t>
      </w:r>
      <w:r w:rsidR="00E603D2">
        <w:t xml:space="preserve"> priority</w:t>
      </w:r>
      <w:r>
        <w:t xml:space="preserve"> category. </w:t>
      </w:r>
      <w:r w:rsidRPr="00F210CB">
        <w:t xml:space="preserve">  </w:t>
      </w:r>
    </w:p>
    <w:p w14:paraId="372CE408" w14:textId="77777777" w:rsidR="00F56C8D" w:rsidRPr="00F26A3B" w:rsidRDefault="00F56C8D" w:rsidP="00F56C8D">
      <w:pPr>
        <w:rPr>
          <w:iCs/>
        </w:rPr>
      </w:pPr>
      <w:r>
        <w:rPr>
          <w:i/>
        </w:rPr>
        <w:t xml:space="preserve">Note that the below categories only indicate </w:t>
      </w:r>
      <w:r w:rsidRPr="000B3F1D">
        <w:rPr>
          <w:b/>
          <w:i/>
        </w:rPr>
        <w:t>priority</w:t>
      </w:r>
      <w:r>
        <w:rPr>
          <w:i/>
        </w:rPr>
        <w:t xml:space="preserve">, not which applications qualify for a grant. For </w:t>
      </w:r>
      <w:r w:rsidRPr="00E01A4B">
        <w:rPr>
          <w:b/>
          <w:i/>
        </w:rPr>
        <w:t>qualifying</w:t>
      </w:r>
      <w:r>
        <w:rPr>
          <w:i/>
        </w:rPr>
        <w:t xml:space="preserve"> information, refer to the table in 3.1. </w:t>
      </w:r>
    </w:p>
    <w:p w14:paraId="5034E0BF" w14:textId="77777777" w:rsidR="00F56C8D" w:rsidRDefault="00F56C8D" w:rsidP="00F56C8D">
      <w:pPr>
        <w:pStyle w:val="Heading3"/>
      </w:pPr>
      <w:bookmarkStart w:id="6" w:name="_Toc19090734"/>
      <w:r>
        <w:t>Collaborative Projects with Professional Support</w:t>
      </w:r>
    </w:p>
    <w:p w14:paraId="77BC4B5A" w14:textId="6EE9F465" w:rsidR="00306D83" w:rsidRDefault="00F56C8D" w:rsidP="005F0FFC">
      <w:r>
        <w:t xml:space="preserve">Over the course of </w:t>
      </w:r>
      <w:r w:rsidR="00CC0453">
        <w:t>ALG’s</w:t>
      </w:r>
      <w:r>
        <w:t xml:space="preserve"> </w:t>
      </w:r>
      <w:r w:rsidR="000942C6">
        <w:t>Affordable Materials</w:t>
      </w:r>
      <w:r>
        <w:t xml:space="preserve"> Grants, collaborative projects involving professional staff to support faculty instructors have been consistently some of the most successful projects. Priority will be given to teams involving at least one collaborator outside of the team of course instructors. These staff include but are not limited to instructional designers, librarians, </w:t>
      </w:r>
      <w:r w:rsidR="00AB57CC">
        <w:t>open educational resource (</w:t>
      </w:r>
      <w:r>
        <w:t>OER</w:t>
      </w:r>
      <w:r w:rsidR="00AB57CC">
        <w:t>)</w:t>
      </w:r>
      <w:r>
        <w:t xml:space="preserve"> publishers, instructional technologists, web designers, programmers, and graphic designers. </w:t>
      </w:r>
    </w:p>
    <w:bookmarkEnd w:id="6"/>
    <w:p w14:paraId="42C705D7" w14:textId="213FD1B8" w:rsidR="00306D83" w:rsidRDefault="00306D83" w:rsidP="00306D83">
      <w:pPr>
        <w:pStyle w:val="Heading3"/>
      </w:pPr>
      <w:r>
        <w:t>Student Participation in Materials Creation, Adaptation, and Evaluation</w:t>
      </w:r>
    </w:p>
    <w:p w14:paraId="6837D754" w14:textId="0F325589" w:rsidR="00306D83" w:rsidRPr="00A02565" w:rsidRDefault="00306D83" w:rsidP="00306D83">
      <w:r>
        <w:t xml:space="preserve">Affordable Materials Grants quite often involve practices in open education, including using open educational resources and open pedagogy. Involving students in content creation, remixing, editing, and the evaluation of resources is one way to enhance student learning while increasing student agency in the classroom. To that end, projects including students as active participants will receive priority. </w:t>
      </w:r>
    </w:p>
    <w:p w14:paraId="414CA3A2" w14:textId="77777777" w:rsidR="00F56C8D" w:rsidRPr="007D0447" w:rsidRDefault="00F56C8D" w:rsidP="00F56C8D">
      <w:pPr>
        <w:pStyle w:val="Heading3"/>
      </w:pPr>
      <w:r>
        <w:t>Departmental Scaling Projects</w:t>
      </w:r>
    </w:p>
    <w:p w14:paraId="342E49D4" w14:textId="77777777" w:rsidR="00F56C8D" w:rsidRPr="00A07378" w:rsidRDefault="00F56C8D" w:rsidP="00F56C8D">
      <w:pPr>
        <w:rPr>
          <w:b/>
          <w:bCs/>
        </w:rPr>
      </w:pPr>
      <w:r w:rsidRPr="00553546">
        <w:t xml:space="preserve">Projects in this category are intended for implementing open, no-cost, or low-cost materials in a department-wide, all-sections scale. There must be a direct commitment from the department to scale to this level in the Letter of Support for at least the final semester of the project; </w:t>
      </w:r>
      <w:r w:rsidRPr="00553546">
        <w:rPr>
          <w:b/>
        </w:rPr>
        <w:t xml:space="preserve">solely the </w:t>
      </w:r>
      <w:r w:rsidRPr="00553546">
        <w:rPr>
          <w:b/>
          <w:i/>
        </w:rPr>
        <w:t>potential</w:t>
      </w:r>
      <w:r w:rsidRPr="00553546">
        <w:rPr>
          <w:b/>
        </w:rPr>
        <w:t xml:space="preserve"> for departmental scaling does not fall within this priority category. </w:t>
      </w:r>
    </w:p>
    <w:p w14:paraId="6ED32AE5" w14:textId="709CAF00" w:rsidR="00F56C8D" w:rsidRDefault="00F56C8D" w:rsidP="00F56C8D">
      <w:pPr>
        <w:pStyle w:val="Heading3"/>
      </w:pPr>
      <w:bookmarkStart w:id="7" w:name="_Toc19090737"/>
      <w:r>
        <w:lastRenderedPageBreak/>
        <w:t>Upper-Level Campus Collaborations</w:t>
      </w:r>
      <w:bookmarkEnd w:id="7"/>
    </w:p>
    <w:p w14:paraId="36218E13" w14:textId="24C19104" w:rsidR="00F56C8D" w:rsidRDefault="00F56C8D" w:rsidP="00F56C8D">
      <w:r>
        <w:t xml:space="preserve">Projects in the </w:t>
      </w:r>
      <w:proofErr w:type="gramStart"/>
      <w:r>
        <w:t>Upper Level</w:t>
      </w:r>
      <w:proofErr w:type="gramEnd"/>
      <w:r>
        <w:t xml:space="preserve"> Courses category are intended to address the gap in available OER and no/low-cost resources in upper-level undergraduate courses and graduate courses. In order to encourage collaboration in projects like this with smaller course enrollment numbers, </w:t>
      </w:r>
      <w:r w:rsidRPr="539D8A4A">
        <w:rPr>
          <w:b/>
          <w:bCs/>
        </w:rPr>
        <w:t>these must be multiple-institution projects.</w:t>
      </w:r>
      <w:r>
        <w:t xml:space="preserve"> These multi-institution projects can </w:t>
      </w:r>
      <w:r w:rsidR="00E85A85">
        <w:t xml:space="preserve">include </w:t>
      </w:r>
      <w:r w:rsidR="00A40EE9">
        <w:t xml:space="preserve">a budget for travel and </w:t>
      </w:r>
      <w:r w:rsidR="002A23C8">
        <w:t xml:space="preserve">multi-institution </w:t>
      </w:r>
      <w:r w:rsidR="00A40EE9">
        <w:t>collaboration needs in addition to the $5,000 per person maximum</w:t>
      </w:r>
      <w:r w:rsidR="0016084C">
        <w:t xml:space="preserve"> for a total of no more than $30,000</w:t>
      </w:r>
      <w:r>
        <w:t xml:space="preserve">. </w:t>
      </w:r>
    </w:p>
    <w:p w14:paraId="2777908E" w14:textId="6AAB46A7" w:rsidR="001E74DE" w:rsidRPr="00F210CB" w:rsidRDefault="00BE32DD" w:rsidP="001E74DE">
      <w:pPr>
        <w:pStyle w:val="Heading1"/>
      </w:pPr>
      <w:bookmarkStart w:id="8" w:name="_Toc19090742"/>
      <w:r>
        <w:t>Application</w:t>
      </w:r>
      <w:r w:rsidR="001E74DE">
        <w:t xml:space="preserve"> Submission</w:t>
      </w:r>
      <w:bookmarkEnd w:id="8"/>
    </w:p>
    <w:p w14:paraId="07FB9937" w14:textId="35D4D9A2" w:rsidR="00F3438B" w:rsidRDefault="00F3438B" w:rsidP="00F3438B">
      <w:pPr>
        <w:pStyle w:val="Heading2"/>
      </w:pPr>
      <w:r>
        <w:t>How to Apply</w:t>
      </w:r>
    </w:p>
    <w:p w14:paraId="3FA25C01" w14:textId="63E8B65E" w:rsidR="002E1FB3" w:rsidRPr="00AF68C7" w:rsidRDefault="00F204E2" w:rsidP="00F4376A">
      <w:r w:rsidRPr="00AF68C7">
        <w:t>To apply for an Affordable Learning</w:t>
      </w:r>
      <w:r w:rsidR="00C16A4B" w:rsidRPr="00AF68C7">
        <w:t xml:space="preserve"> Materials</w:t>
      </w:r>
      <w:r w:rsidRPr="00AF68C7">
        <w:t xml:space="preserve"> Grant: </w:t>
      </w:r>
    </w:p>
    <w:p w14:paraId="4098757A" w14:textId="6FB94681" w:rsidR="00225804" w:rsidRPr="00AF68C7" w:rsidRDefault="00225804" w:rsidP="00225804">
      <w:pPr>
        <w:numPr>
          <w:ilvl w:val="0"/>
          <w:numId w:val="47"/>
        </w:numPr>
        <w:spacing w:before="100" w:beforeAutospacing="1" w:after="100" w:afterAutospacing="1" w:line="240" w:lineRule="auto"/>
        <w:rPr>
          <w:rFonts w:eastAsia="Times New Roman" w:cstheme="minorHAnsi"/>
          <w:color w:val="222222"/>
        </w:rPr>
      </w:pPr>
      <w:r w:rsidRPr="00AF68C7">
        <w:rPr>
          <w:rFonts w:eastAsia="Times New Roman" w:cstheme="minorHAnsi"/>
          <w:color w:val="222222"/>
        </w:rPr>
        <w:t>Read the rubric for your type of grant:</w:t>
      </w:r>
    </w:p>
    <w:p w14:paraId="33DF9F57" w14:textId="77777777" w:rsidR="00225804" w:rsidRPr="00AF68C7" w:rsidRDefault="00896C8C" w:rsidP="00225804">
      <w:pPr>
        <w:numPr>
          <w:ilvl w:val="1"/>
          <w:numId w:val="47"/>
        </w:numPr>
        <w:spacing w:before="100" w:beforeAutospacing="1" w:after="100" w:afterAutospacing="1" w:line="240" w:lineRule="auto"/>
        <w:rPr>
          <w:rFonts w:eastAsia="Times New Roman" w:cstheme="minorHAnsi"/>
          <w:color w:val="222222"/>
        </w:rPr>
      </w:pPr>
      <w:hyperlink r:id="rId37" w:history="1">
        <w:r w:rsidR="00225804" w:rsidRPr="00AF68C7">
          <w:rPr>
            <w:rFonts w:eastAsia="Times New Roman" w:cstheme="minorHAnsi"/>
            <w:color w:val="10709C"/>
            <w:u w:val="single"/>
          </w:rPr>
          <w:t>Transformation Grant Rubric</w:t>
        </w:r>
      </w:hyperlink>
    </w:p>
    <w:p w14:paraId="24F0942A" w14:textId="77777777" w:rsidR="00225804" w:rsidRPr="00AF68C7" w:rsidRDefault="00896C8C" w:rsidP="00225804">
      <w:pPr>
        <w:numPr>
          <w:ilvl w:val="1"/>
          <w:numId w:val="47"/>
        </w:numPr>
        <w:spacing w:before="100" w:beforeAutospacing="1" w:after="100" w:afterAutospacing="1" w:line="240" w:lineRule="auto"/>
        <w:rPr>
          <w:rFonts w:eastAsia="Times New Roman" w:cstheme="minorHAnsi"/>
          <w:color w:val="222222"/>
        </w:rPr>
      </w:pPr>
      <w:hyperlink r:id="rId38" w:history="1">
        <w:r w:rsidR="00225804" w:rsidRPr="00AF68C7">
          <w:rPr>
            <w:rFonts w:eastAsia="Times New Roman" w:cstheme="minorHAnsi"/>
            <w:color w:val="10709C"/>
            <w:u w:val="single"/>
          </w:rPr>
          <w:t>Continuous Improvement Rubric</w:t>
        </w:r>
      </w:hyperlink>
    </w:p>
    <w:p w14:paraId="3C70D4A4" w14:textId="31D2ABD7" w:rsidR="00225804" w:rsidRPr="00AF68C7" w:rsidRDefault="00225804" w:rsidP="00225804">
      <w:pPr>
        <w:numPr>
          <w:ilvl w:val="0"/>
          <w:numId w:val="47"/>
        </w:numPr>
        <w:spacing w:before="100" w:beforeAutospacing="1" w:after="100" w:afterAutospacing="1" w:line="240" w:lineRule="auto"/>
        <w:rPr>
          <w:rFonts w:eastAsia="Times New Roman" w:cstheme="minorHAnsi"/>
          <w:color w:val="222222"/>
        </w:rPr>
      </w:pPr>
      <w:r w:rsidRPr="00AF68C7">
        <w:rPr>
          <w:rFonts w:eastAsia="Times New Roman" w:cstheme="minorHAnsi"/>
          <w:color w:val="222222"/>
        </w:rPr>
        <w:t>Fill out the Word version of the Application Form:</w:t>
      </w:r>
    </w:p>
    <w:p w14:paraId="4F9A790F" w14:textId="7D0C63A1" w:rsidR="00225804" w:rsidRPr="00AF68C7" w:rsidRDefault="00896C8C" w:rsidP="00225804">
      <w:pPr>
        <w:numPr>
          <w:ilvl w:val="1"/>
          <w:numId w:val="47"/>
        </w:numPr>
        <w:spacing w:before="100" w:beforeAutospacing="1" w:after="100" w:afterAutospacing="1" w:line="240" w:lineRule="auto"/>
        <w:rPr>
          <w:rFonts w:eastAsia="Times New Roman" w:cstheme="minorHAnsi"/>
          <w:color w:val="222222"/>
        </w:rPr>
      </w:pPr>
      <w:hyperlink r:id="rId39" w:history="1">
        <w:r w:rsidR="00225804" w:rsidRPr="00AF68C7">
          <w:rPr>
            <w:rFonts w:eastAsia="Times New Roman" w:cstheme="minorHAnsi"/>
            <w:color w:val="10709C"/>
            <w:u w:val="single"/>
          </w:rPr>
          <w:t>Transformation Grant Word Application Form</w:t>
        </w:r>
      </w:hyperlink>
    </w:p>
    <w:p w14:paraId="74231A59" w14:textId="6630CD2E" w:rsidR="00225804" w:rsidRPr="00AF68C7" w:rsidRDefault="00896C8C" w:rsidP="00225804">
      <w:pPr>
        <w:numPr>
          <w:ilvl w:val="1"/>
          <w:numId w:val="47"/>
        </w:numPr>
        <w:spacing w:before="100" w:beforeAutospacing="1" w:after="100" w:afterAutospacing="1" w:line="240" w:lineRule="auto"/>
        <w:rPr>
          <w:rFonts w:eastAsia="Times New Roman" w:cstheme="minorHAnsi"/>
          <w:color w:val="222222"/>
        </w:rPr>
      </w:pPr>
      <w:hyperlink r:id="rId40" w:history="1">
        <w:r w:rsidR="00225804" w:rsidRPr="00AF68C7">
          <w:rPr>
            <w:rFonts w:eastAsia="Times New Roman" w:cstheme="minorHAnsi"/>
            <w:color w:val="10709C"/>
            <w:u w:val="single"/>
          </w:rPr>
          <w:t>Continuous Improvement Word Application Form</w:t>
        </w:r>
      </w:hyperlink>
    </w:p>
    <w:p w14:paraId="01B6C9BD" w14:textId="77777777" w:rsidR="00225804" w:rsidRPr="00AF68C7" w:rsidRDefault="00225804" w:rsidP="00225804">
      <w:pPr>
        <w:numPr>
          <w:ilvl w:val="0"/>
          <w:numId w:val="47"/>
        </w:numPr>
        <w:spacing w:before="100" w:beforeAutospacing="1" w:after="100" w:afterAutospacing="1" w:line="240" w:lineRule="auto"/>
        <w:rPr>
          <w:rFonts w:eastAsia="Times New Roman" w:cstheme="minorHAnsi"/>
          <w:color w:val="222222"/>
        </w:rPr>
      </w:pPr>
      <w:r w:rsidRPr="00AF68C7">
        <w:rPr>
          <w:rFonts w:eastAsia="Times New Roman" w:cstheme="minorHAnsi"/>
          <w:color w:val="222222"/>
        </w:rPr>
        <w:t>Get a signed Letter of Support from your sponsor and a signed </w:t>
      </w:r>
      <w:hyperlink r:id="rId41" w:history="1">
        <w:r w:rsidRPr="00AF68C7">
          <w:rPr>
            <w:rFonts w:eastAsia="Times New Roman" w:cstheme="minorHAnsi"/>
            <w:color w:val="10709C"/>
            <w:u w:val="single"/>
          </w:rPr>
          <w:t>Grants/Business Office Acknowledgement Form</w:t>
        </w:r>
      </w:hyperlink>
      <w:r w:rsidRPr="00AF68C7">
        <w:rPr>
          <w:rFonts w:eastAsia="Times New Roman" w:cstheme="minorHAnsi"/>
          <w:color w:val="222222"/>
        </w:rPr>
        <w:t> from your Grants or Business Office.</w:t>
      </w:r>
    </w:p>
    <w:p w14:paraId="5C65FF72" w14:textId="6F049BFD" w:rsidR="00225804" w:rsidRPr="00AF68C7" w:rsidRDefault="00225804" w:rsidP="00225804">
      <w:pPr>
        <w:numPr>
          <w:ilvl w:val="0"/>
          <w:numId w:val="47"/>
        </w:numPr>
        <w:spacing w:before="100" w:beforeAutospacing="1" w:after="100" w:afterAutospacing="1" w:line="240" w:lineRule="auto"/>
        <w:rPr>
          <w:rFonts w:eastAsia="Times New Roman" w:cstheme="minorHAnsi"/>
          <w:color w:val="222222"/>
        </w:rPr>
      </w:pPr>
      <w:r w:rsidRPr="00AF68C7">
        <w:rPr>
          <w:rFonts w:eastAsia="Times New Roman" w:cstheme="minorHAnsi"/>
          <w:color w:val="222222"/>
        </w:rPr>
        <w:t>Complete the Online Application Form as your final application: </w:t>
      </w:r>
      <w:hyperlink r:id="rId42" w:history="1">
        <w:r w:rsidRPr="00AF68C7">
          <w:rPr>
            <w:rFonts w:eastAsia="Times New Roman" w:cstheme="minorHAnsi"/>
            <w:color w:val="10709C"/>
            <w:u w:val="single"/>
          </w:rPr>
          <w:t>Online Application Link</w:t>
        </w:r>
      </w:hyperlink>
    </w:p>
    <w:p w14:paraId="1A40D508" w14:textId="2793C8A2" w:rsidR="00F3438B" w:rsidRDefault="00F3438B" w:rsidP="00F3438B">
      <w:pPr>
        <w:pStyle w:val="Heading2"/>
      </w:pPr>
      <w:r>
        <w:t>Review Process</w:t>
      </w:r>
    </w:p>
    <w:p w14:paraId="6031E4D7" w14:textId="6906A7C7" w:rsidR="00BC2E0C" w:rsidRDefault="00B51607" w:rsidP="00232FC2">
      <w:r>
        <w:t xml:space="preserve">Transformation Grant and Continuous Improvement Grant applications will be reviewed by peers within the University System of Georgia as selected in an annual </w:t>
      </w:r>
      <w:r w:rsidR="00BB0101">
        <w:t xml:space="preserve">Call for Participation. </w:t>
      </w:r>
      <w:r w:rsidR="007252D5">
        <w:t>Reviewers are selected for their grant reviewing experience and their experience with and knowledge of open education</w:t>
      </w:r>
      <w:r w:rsidR="00382ADC">
        <w:t xml:space="preserve">. While </w:t>
      </w:r>
      <w:r w:rsidR="0027590C" w:rsidRPr="0027590C">
        <w:t>this will not be a true double-blind peer review</w:t>
      </w:r>
      <w:r w:rsidR="00382ADC">
        <w:t xml:space="preserve">, the following steps are taken to ensure fair reviews: </w:t>
      </w:r>
    </w:p>
    <w:p w14:paraId="541A6A06" w14:textId="6C7DF67B" w:rsidR="00ED3155" w:rsidRDefault="00ED3155" w:rsidP="00382ADC">
      <w:pPr>
        <w:pStyle w:val="ListParagraph"/>
        <w:numPr>
          <w:ilvl w:val="0"/>
          <w:numId w:val="43"/>
        </w:numPr>
      </w:pPr>
      <w:r>
        <w:t xml:space="preserve">All reviewers will follow a standard rubric for each type of grant: </w:t>
      </w:r>
    </w:p>
    <w:p w14:paraId="3765BA01" w14:textId="7610CBF3" w:rsidR="00ED3155" w:rsidRDefault="00896C8C" w:rsidP="00ED3155">
      <w:pPr>
        <w:pStyle w:val="ListParagraph"/>
        <w:numPr>
          <w:ilvl w:val="1"/>
          <w:numId w:val="43"/>
        </w:numPr>
      </w:pPr>
      <w:hyperlink r:id="rId43" w:history="1">
        <w:r w:rsidR="00252CDC" w:rsidRPr="00252CDC">
          <w:rPr>
            <w:rStyle w:val="Hyperlink"/>
          </w:rPr>
          <w:t>Transformation Grant Rubric</w:t>
        </w:r>
      </w:hyperlink>
    </w:p>
    <w:p w14:paraId="7D6D10C0" w14:textId="5CBAF641" w:rsidR="00252CDC" w:rsidRDefault="00896C8C" w:rsidP="00ED3155">
      <w:pPr>
        <w:pStyle w:val="ListParagraph"/>
        <w:numPr>
          <w:ilvl w:val="1"/>
          <w:numId w:val="43"/>
        </w:numPr>
      </w:pPr>
      <w:hyperlink r:id="rId44" w:history="1">
        <w:r w:rsidR="00BC2E0C" w:rsidRPr="00BC2E0C">
          <w:rPr>
            <w:rStyle w:val="Hyperlink"/>
          </w:rPr>
          <w:t>Continuous Improvement Rubric</w:t>
        </w:r>
      </w:hyperlink>
    </w:p>
    <w:p w14:paraId="25DFF291" w14:textId="176658AF" w:rsidR="0090786D" w:rsidRDefault="0090786D" w:rsidP="00382ADC">
      <w:pPr>
        <w:pStyle w:val="ListParagraph"/>
        <w:numPr>
          <w:ilvl w:val="0"/>
          <w:numId w:val="43"/>
        </w:numPr>
      </w:pPr>
      <w:r>
        <w:t>Reviewers will not be assigned applications from their own institutions.</w:t>
      </w:r>
    </w:p>
    <w:p w14:paraId="14150337" w14:textId="2ABC5743" w:rsidR="00382ADC" w:rsidRDefault="00C7655F" w:rsidP="00382ADC">
      <w:pPr>
        <w:pStyle w:val="ListParagraph"/>
        <w:numPr>
          <w:ilvl w:val="0"/>
          <w:numId w:val="43"/>
        </w:numPr>
      </w:pPr>
      <w:r>
        <w:t xml:space="preserve">Reviewers cannot apply for a grant within the same academic year in which they are a reviewer. </w:t>
      </w:r>
    </w:p>
    <w:p w14:paraId="166C7777" w14:textId="64BB3F6B" w:rsidR="00C7655F" w:rsidRDefault="00484D3F" w:rsidP="00382ADC">
      <w:pPr>
        <w:pStyle w:val="ListParagraph"/>
        <w:numPr>
          <w:ilvl w:val="0"/>
          <w:numId w:val="43"/>
        </w:numPr>
      </w:pPr>
      <w:r>
        <w:t>Multiple reviewers are assigned to each application</w:t>
      </w:r>
      <w:r w:rsidR="009D4C7A">
        <w:t xml:space="preserve">. </w:t>
      </w:r>
    </w:p>
    <w:p w14:paraId="7E7CE999" w14:textId="3D7F80EE" w:rsidR="004C1901" w:rsidRDefault="001B7634" w:rsidP="004C1901">
      <w:r>
        <w:t xml:space="preserve">Administrative reviews from within Affordable Learning Georgia take place after peer reviews and ensure that applications comply with </w:t>
      </w:r>
      <w:r w:rsidR="009C76F1">
        <w:t>the grant program’s guidelines and create the kind of student savings and pedagogical impact that is consistent with the mission of the program</w:t>
      </w:r>
      <w:r w:rsidR="00F3438B">
        <w:t xml:space="preserve">. </w:t>
      </w:r>
      <w:r w:rsidR="00BC2E0C">
        <w:t>Peer reviews are the most important factor in the final grant application selection.</w:t>
      </w:r>
    </w:p>
    <w:p w14:paraId="2B324BED" w14:textId="159E2C28" w:rsidR="00F3438B" w:rsidRDefault="00F3438B" w:rsidP="00ED1E62">
      <w:pPr>
        <w:pStyle w:val="Heading2"/>
      </w:pPr>
      <w:r>
        <w:lastRenderedPageBreak/>
        <w:t>Notifications</w:t>
      </w:r>
    </w:p>
    <w:p w14:paraId="7010BD37" w14:textId="235CD871" w:rsidR="00F3438B" w:rsidRPr="00232FC2" w:rsidRDefault="00A86A23" w:rsidP="004C1901">
      <w:r>
        <w:t>Applicants are notified by email</w:t>
      </w:r>
      <w:r w:rsidR="00ED1E62">
        <w:t xml:space="preserve"> from Affordable Learning Georgia</w:t>
      </w:r>
      <w:r>
        <w:t xml:space="preserve"> about the status of </w:t>
      </w:r>
      <w:r w:rsidR="00ED3155">
        <w:t>each of their</w:t>
      </w:r>
      <w:r>
        <w:t xml:space="preserve"> application on the notification date</w:t>
      </w:r>
      <w:r w:rsidR="00766DE5">
        <w:t xml:space="preserve">, whether </w:t>
      </w:r>
      <w:r w:rsidR="00ED1E62">
        <w:t xml:space="preserve">or not </w:t>
      </w:r>
      <w:r w:rsidR="00766DE5">
        <w:t xml:space="preserve">the application is awarded. Applicants with rejected applications are encouraged to revise their </w:t>
      </w:r>
      <w:r w:rsidR="00ED1E62">
        <w:t xml:space="preserve">proposals and resubmit in a future round. Reviewer comments will be shared with each applicant to assist with future revisions.  </w:t>
      </w:r>
    </w:p>
    <w:p w14:paraId="7E3E575C" w14:textId="77777777" w:rsidR="001E74DE" w:rsidRPr="00F210CB" w:rsidRDefault="001E74DE" w:rsidP="001E74DE">
      <w:pPr>
        <w:pStyle w:val="Heading1"/>
      </w:pPr>
      <w:bookmarkStart w:id="9" w:name="_Toc19090745"/>
      <w:r>
        <w:t>Timeline</w:t>
      </w:r>
      <w:bookmarkEnd w:id="9"/>
    </w:p>
    <w:p w14:paraId="65E154E9" w14:textId="77777777" w:rsidR="006F1556" w:rsidRPr="006F1556" w:rsidRDefault="006F1556" w:rsidP="006F1556">
      <w:pPr>
        <w:pStyle w:val="xmsonormal"/>
        <w:numPr>
          <w:ilvl w:val="0"/>
          <w:numId w:val="48"/>
        </w:numPr>
        <w:rPr>
          <w:sz w:val="24"/>
          <w:szCs w:val="24"/>
        </w:rPr>
      </w:pPr>
      <w:bookmarkStart w:id="10" w:name="funding"/>
      <w:bookmarkStart w:id="11" w:name="_Toc19090746"/>
      <w:bookmarkEnd w:id="10"/>
      <w:r w:rsidRPr="006F1556">
        <w:rPr>
          <w:sz w:val="24"/>
          <w:szCs w:val="24"/>
        </w:rPr>
        <w:t>Monday, October 31, midnight: Application Deadline</w:t>
      </w:r>
    </w:p>
    <w:p w14:paraId="1083493C" w14:textId="77777777" w:rsidR="006F1556" w:rsidRPr="006F1556" w:rsidRDefault="006F1556" w:rsidP="006F1556">
      <w:pPr>
        <w:pStyle w:val="xmsonormal"/>
        <w:numPr>
          <w:ilvl w:val="0"/>
          <w:numId w:val="48"/>
        </w:numPr>
        <w:rPr>
          <w:sz w:val="24"/>
          <w:szCs w:val="24"/>
        </w:rPr>
      </w:pPr>
      <w:r w:rsidRPr="006F1556">
        <w:rPr>
          <w:sz w:val="24"/>
          <w:szCs w:val="24"/>
        </w:rPr>
        <w:t>Tuesday, November 1 – Tuesday, November 15: Peer Reviews</w:t>
      </w:r>
    </w:p>
    <w:p w14:paraId="179D4D6E" w14:textId="77777777" w:rsidR="006F1556" w:rsidRPr="006F1556" w:rsidRDefault="006F1556" w:rsidP="006F1556">
      <w:pPr>
        <w:pStyle w:val="xmsonormal"/>
        <w:numPr>
          <w:ilvl w:val="0"/>
          <w:numId w:val="48"/>
        </w:numPr>
        <w:rPr>
          <w:sz w:val="24"/>
          <w:szCs w:val="24"/>
        </w:rPr>
      </w:pPr>
      <w:r w:rsidRPr="006F1556">
        <w:rPr>
          <w:sz w:val="24"/>
          <w:szCs w:val="24"/>
        </w:rPr>
        <w:t>Wednesday, November 16 – Monday, November 21: Administrative Reviews</w:t>
      </w:r>
    </w:p>
    <w:p w14:paraId="08B02525" w14:textId="77777777" w:rsidR="006F1556" w:rsidRPr="006F1556" w:rsidRDefault="006F1556" w:rsidP="006F1556">
      <w:pPr>
        <w:pStyle w:val="xmsonormal"/>
        <w:numPr>
          <w:ilvl w:val="0"/>
          <w:numId w:val="48"/>
        </w:numPr>
        <w:rPr>
          <w:sz w:val="24"/>
          <w:szCs w:val="24"/>
        </w:rPr>
      </w:pPr>
      <w:r w:rsidRPr="006F1556">
        <w:rPr>
          <w:sz w:val="24"/>
          <w:szCs w:val="24"/>
        </w:rPr>
        <w:t>Tuesday, November 22: Notifications</w:t>
      </w:r>
    </w:p>
    <w:p w14:paraId="688DA80C" w14:textId="77777777" w:rsidR="006F1556" w:rsidRPr="006F1556" w:rsidRDefault="006F1556" w:rsidP="006F1556">
      <w:pPr>
        <w:pStyle w:val="xmsonormal"/>
        <w:numPr>
          <w:ilvl w:val="0"/>
          <w:numId w:val="48"/>
        </w:numPr>
        <w:rPr>
          <w:sz w:val="24"/>
          <w:szCs w:val="24"/>
        </w:rPr>
      </w:pPr>
      <w:r w:rsidRPr="006F1556">
        <w:rPr>
          <w:sz w:val="24"/>
          <w:szCs w:val="24"/>
        </w:rPr>
        <w:t>Friday, December 9: Online Kickoff</w:t>
      </w:r>
    </w:p>
    <w:p w14:paraId="14BE71B7" w14:textId="691D4801" w:rsidR="007D07FE" w:rsidRDefault="007D07FE" w:rsidP="007D07FE">
      <w:pPr>
        <w:pStyle w:val="xmsonormal"/>
        <w:rPr>
          <w:sz w:val="24"/>
          <w:szCs w:val="24"/>
        </w:rPr>
      </w:pPr>
    </w:p>
    <w:p w14:paraId="236035FE" w14:textId="71B40991" w:rsidR="007D07FE" w:rsidRPr="00862A12" w:rsidRDefault="007D07FE" w:rsidP="007D07FE">
      <w:pPr>
        <w:pStyle w:val="xmsonormal"/>
        <w:rPr>
          <w:sz w:val="24"/>
          <w:szCs w:val="24"/>
        </w:rPr>
      </w:pPr>
      <w:r>
        <w:rPr>
          <w:sz w:val="24"/>
          <w:szCs w:val="24"/>
        </w:rPr>
        <w:t xml:space="preserve">All Transformation Grants will have a Final Semester of </w:t>
      </w:r>
      <w:r w:rsidR="006F1556">
        <w:rPr>
          <w:sz w:val="24"/>
          <w:szCs w:val="24"/>
        </w:rPr>
        <w:t>Fall</w:t>
      </w:r>
      <w:r w:rsidR="00BE17BE">
        <w:rPr>
          <w:sz w:val="24"/>
          <w:szCs w:val="24"/>
        </w:rPr>
        <w:t xml:space="preserve"> 2023</w:t>
      </w:r>
      <w:r>
        <w:rPr>
          <w:sz w:val="24"/>
          <w:szCs w:val="24"/>
        </w:rPr>
        <w:t>. Continuous Improvement Grants can have a Final Semester o</w:t>
      </w:r>
      <w:r w:rsidR="00BE17BE">
        <w:rPr>
          <w:sz w:val="24"/>
          <w:szCs w:val="24"/>
        </w:rPr>
        <w:t xml:space="preserve">f </w:t>
      </w:r>
      <w:r w:rsidR="006F1556">
        <w:rPr>
          <w:sz w:val="24"/>
          <w:szCs w:val="24"/>
        </w:rPr>
        <w:t>Summer 2023</w:t>
      </w:r>
      <w:r w:rsidR="00BE17BE">
        <w:rPr>
          <w:sz w:val="24"/>
          <w:szCs w:val="24"/>
        </w:rPr>
        <w:t xml:space="preserve"> or </w:t>
      </w:r>
      <w:r w:rsidR="006F1556">
        <w:rPr>
          <w:sz w:val="24"/>
          <w:szCs w:val="24"/>
        </w:rPr>
        <w:t>Fall</w:t>
      </w:r>
      <w:r w:rsidR="00BE17BE">
        <w:rPr>
          <w:sz w:val="24"/>
          <w:szCs w:val="24"/>
        </w:rPr>
        <w:t xml:space="preserve"> 2023</w:t>
      </w:r>
      <w:r>
        <w:rPr>
          <w:sz w:val="24"/>
          <w:szCs w:val="24"/>
        </w:rPr>
        <w:t xml:space="preserve">. </w:t>
      </w:r>
    </w:p>
    <w:p w14:paraId="76829D33" w14:textId="77777777" w:rsidR="001E74DE" w:rsidRPr="00F210CB" w:rsidRDefault="001E74DE" w:rsidP="001E74DE">
      <w:pPr>
        <w:pStyle w:val="Heading1"/>
      </w:pPr>
      <w:r>
        <w:t>Funding Details</w:t>
      </w:r>
      <w:bookmarkEnd w:id="11"/>
    </w:p>
    <w:p w14:paraId="1DC1C457" w14:textId="081A2834" w:rsidR="00C06867" w:rsidRDefault="00C06867" w:rsidP="00A760A9">
      <w:r>
        <w:t>Grants from Affordable Learning Georgia</w:t>
      </w:r>
      <w:r w:rsidR="00D35E0E">
        <w:t xml:space="preserve"> (ALG)</w:t>
      </w:r>
      <w:r>
        <w:t xml:space="preserve"> to a </w:t>
      </w:r>
      <w:r w:rsidR="00D35E0E">
        <w:t>University System of Georgia (</w:t>
      </w:r>
      <w:r>
        <w:t>USG</w:t>
      </w:r>
      <w:r w:rsidR="00D35E0E">
        <w:t>)</w:t>
      </w:r>
      <w:r>
        <w:t xml:space="preserve"> institution </w:t>
      </w:r>
      <w:r w:rsidRPr="539D8A4A">
        <w:rPr>
          <w:b/>
          <w:bCs/>
        </w:rPr>
        <w:t>do not work the same as federal or other external grants.</w:t>
      </w:r>
      <w:r>
        <w:t> Through a Service Level Agreement</w:t>
      </w:r>
      <w:r w:rsidR="00D35E0E">
        <w:t xml:space="preserve"> (SLA)</w:t>
      </w:r>
      <w:r>
        <w:t xml:space="preserve">, the USG funds the institution in order to get the work on the application completed. Grants from </w:t>
      </w:r>
      <w:r w:rsidR="00D35E0E">
        <w:t>ALG</w:t>
      </w:r>
      <w:r>
        <w:t xml:space="preserve"> can only cover direct costs related to the project; unlike external and individual-stipend grants, they cannot cover indirect costs. For a basic definition of what indirect costs are, consult the </w:t>
      </w:r>
      <w:hyperlink r:id="rId45">
        <w:r w:rsidRPr="539D8A4A">
          <w:rPr>
            <w:rStyle w:val="Hyperlink"/>
          </w:rPr>
          <w:t>US Department of Education’s definition of indirect costs</w:t>
        </w:r>
      </w:hyperlink>
      <w:r>
        <w:t xml:space="preserve">. </w:t>
      </w:r>
    </w:p>
    <w:p w14:paraId="2D960430" w14:textId="72AC2BB4" w:rsidR="00C06867" w:rsidRDefault="00C06867" w:rsidP="00C06867">
      <w:r w:rsidRPr="00F210CB">
        <w:t>Funding will be released to the sponsoring institutional office in two parts</w:t>
      </w:r>
      <w:r>
        <w:t xml:space="preserve"> through two separate invoices</w:t>
      </w:r>
      <w:r w:rsidRPr="00F210CB">
        <w:t xml:space="preserve">: 50% on return of the USG-drafted </w:t>
      </w:r>
      <w:r w:rsidR="00D35E0E">
        <w:t>SLA</w:t>
      </w:r>
      <w:r w:rsidRPr="00F210CB">
        <w:t xml:space="preserve"> with the original or modified proposal serving as the statement of work and 50% on submission of the final report. </w:t>
      </w:r>
    </w:p>
    <w:p w14:paraId="6F2B8352" w14:textId="5C625590" w:rsidR="00C06867" w:rsidRPr="00F210CB" w:rsidRDefault="00C06867" w:rsidP="00C06867">
      <w:r>
        <w:t>This funding structure</w:t>
      </w:r>
      <w:r w:rsidRPr="00F210CB">
        <w:t xml:space="preserve"> allows for flexibility</w:t>
      </w:r>
      <w:r>
        <w:t xml:space="preserve"> with varying institutional guidelines</w:t>
      </w:r>
      <w:r w:rsidRPr="00F210CB">
        <w:t xml:space="preserve">. Funding </w:t>
      </w:r>
      <w:r>
        <w:t xml:space="preserve">procedures largely rely on </w:t>
      </w:r>
      <w:r w:rsidRPr="00F210CB">
        <w:t>institution</w:t>
      </w:r>
      <w:r>
        <w:t xml:space="preserve">al policies, along with </w:t>
      </w:r>
      <w:r w:rsidRPr="00F210CB">
        <w:t>state</w:t>
      </w:r>
      <w:r>
        <w:t xml:space="preserve"> and </w:t>
      </w:r>
      <w:r w:rsidR="00D35E0E">
        <w:t xml:space="preserve">Board of Regents </w:t>
      </w:r>
      <w:r w:rsidRPr="00F210CB">
        <w:t>guidelines. The proposing team must coordinate as necessary with their Grants, Research, and/or Business Offices per institutional guideline</w:t>
      </w:r>
      <w:r>
        <w:t>s to determine how to handle fund</w:t>
      </w:r>
      <w:r w:rsidRPr="00F210CB">
        <w:t xml:space="preserve"> distribution. </w:t>
      </w:r>
    </w:p>
    <w:p w14:paraId="7359D17A" w14:textId="10C88803" w:rsidR="00C06867" w:rsidRDefault="00C06867" w:rsidP="00C06867">
      <w:r>
        <w:t>Funds can cover faculty and staff time and compensation</w:t>
      </w:r>
      <w:r w:rsidR="00595195">
        <w:t>—</w:t>
      </w:r>
      <w:r>
        <w:t>including course release time, overload pay, and replacement coverage</w:t>
      </w:r>
      <w:r w:rsidR="00595195">
        <w:t>—</w:t>
      </w:r>
      <w:r>
        <w:t>depending on institutional and departmental policies. Funds can also cover project expenses, including related department needs and travel expenses.</w:t>
      </w:r>
    </w:p>
    <w:p w14:paraId="7BE7B227" w14:textId="5E086BA9" w:rsidR="0436269C" w:rsidRDefault="0436269C">
      <w:r>
        <w:t>Both faculty and professional staff on Transformation Grants teams should qualify for compensation or release time for their work on a project, subject to institutional guidelines. Students can also be compensated for participating as team members, subject to institutional guidelines.</w:t>
      </w:r>
    </w:p>
    <w:p w14:paraId="5F288874" w14:textId="0F4ED67A" w:rsidR="00462643" w:rsidRDefault="00C06867" w:rsidP="00C06867">
      <w:r w:rsidRPr="00017A37">
        <w:lastRenderedPageBreak/>
        <w:t>Project Leads will be responsible for communications between ALG and the sponsoring Grants or Research Office regarding funding. Project Leads should copy their institution’s sponsoring office on any questions regarding spending or budgets.</w:t>
      </w:r>
    </w:p>
    <w:p w14:paraId="09B9FF67" w14:textId="77777777" w:rsidR="003E7E92" w:rsidRDefault="003E7E92" w:rsidP="003E7E92">
      <w:pPr>
        <w:pStyle w:val="Heading2"/>
      </w:pPr>
      <w:bookmarkStart w:id="12" w:name="_Toc19090730"/>
      <w:r>
        <w:t>Support from ALG Partner University Press</w:t>
      </w:r>
      <w:bookmarkEnd w:id="12"/>
    </w:p>
    <w:p w14:paraId="3F87CA8A" w14:textId="77777777" w:rsidR="003E7E92" w:rsidRDefault="003E7E92" w:rsidP="003E7E92">
      <w:r>
        <w:t>Affordable Learning Georgia partners with the </w:t>
      </w:r>
      <w:hyperlink r:id="rId46" w:history="1">
        <w:r>
          <w:rPr>
            <w:rStyle w:val="Hyperlink"/>
          </w:rPr>
          <w:t>University of North Georgia Press</w:t>
        </w:r>
      </w:hyperlink>
      <w:r>
        <w:t> to assist grantees with copyright clearance, peer review, production and design, and other tasks required to produce quality OER. The University Press is a peer-reviewed, academic press. Its mission is to produce scholarly work that contributes to the fields of innovative teaching, textbooks, and Open Educational Resources. Grant funds may be used for services provided by the Press.</w:t>
      </w:r>
    </w:p>
    <w:p w14:paraId="5771EBD8" w14:textId="77777777" w:rsidR="003E7E92" w:rsidRDefault="003E7E92" w:rsidP="003E7E92">
      <w:r>
        <w:t>To determine how the University Press can assist ALG grantees or anyone interested in developing OER with ALG, the University Press will provide advance free consultations. Please contact the Press at 706-864-1556 or </w:t>
      </w:r>
      <w:hyperlink r:id="rId47" w:history="1">
        <w:r>
          <w:rPr>
            <w:rStyle w:val="Hyperlink"/>
          </w:rPr>
          <w:t>ungpress@ung.edu</w:t>
        </w:r>
      </w:hyperlink>
      <w:r>
        <w:t>.</w:t>
      </w:r>
    </w:p>
    <w:p w14:paraId="1080ED01" w14:textId="0D7219B5" w:rsidR="001E74DE" w:rsidRPr="00F210CB" w:rsidRDefault="00AC6260" w:rsidP="539D8A4A">
      <w:pPr>
        <w:pStyle w:val="Heading1"/>
        <w:numPr>
          <w:ilvl w:val="0"/>
          <w:numId w:val="0"/>
        </w:numPr>
      </w:pPr>
      <w:r>
        <w:t xml:space="preserve">8. </w:t>
      </w:r>
      <w:r w:rsidR="00F31A24">
        <w:t>Online Interest Meeting</w:t>
      </w:r>
      <w:r w:rsidR="00BE17BE">
        <w:t>s</w:t>
      </w:r>
    </w:p>
    <w:p w14:paraId="04309AE1" w14:textId="019C23E6" w:rsidR="00191120" w:rsidRDefault="006F1556" w:rsidP="00DB47D5">
      <w:r>
        <w:t xml:space="preserve">An online meeting will </w:t>
      </w:r>
      <w:r w:rsidR="003D76AD">
        <w:t xml:space="preserve">be held for anyone interested in applying for an Affordable Materials Grant: </w:t>
      </w:r>
    </w:p>
    <w:p w14:paraId="08250B2D" w14:textId="537C71EF" w:rsidR="00991DF9" w:rsidRPr="00DB47D5" w:rsidRDefault="00991DF9" w:rsidP="00DB47D5">
      <w:r w:rsidRPr="00896C8C">
        <w:rPr>
          <w:b/>
          <w:bCs/>
        </w:rPr>
        <w:t xml:space="preserve">September 8, 2022, 11am-12pm Eastern Time: </w:t>
      </w:r>
      <w:hyperlink r:id="rId48" w:history="1">
        <w:r w:rsidRPr="00991DF9">
          <w:rPr>
            <w:rStyle w:val="Hyperlink"/>
          </w:rPr>
          <w:t>Register Here</w:t>
        </w:r>
      </w:hyperlink>
    </w:p>
    <w:sectPr w:rsidR="00991DF9" w:rsidRPr="00DB47D5">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2759" w14:textId="77777777" w:rsidR="00110D58" w:rsidRDefault="00110D58" w:rsidP="00D601CD">
      <w:pPr>
        <w:spacing w:after="0" w:line="240" w:lineRule="auto"/>
      </w:pPr>
      <w:r>
        <w:separator/>
      </w:r>
    </w:p>
  </w:endnote>
  <w:endnote w:type="continuationSeparator" w:id="0">
    <w:p w14:paraId="57E4D5D4" w14:textId="77777777" w:rsidR="00110D58" w:rsidRDefault="00110D58" w:rsidP="00D6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DE3D" w14:textId="7D3D3CEB" w:rsidR="00151FC9" w:rsidRPr="00151FC9" w:rsidRDefault="00151FC9" w:rsidP="00151FC9">
    <w:pPr>
      <w:pStyle w:val="Footer"/>
      <w:rPr>
        <w:rFonts w:ascii="Source Sans Pro" w:hAnsi="Source Sans Pro"/>
        <w:color w:val="2C3E50"/>
        <w:shd w:val="clear" w:color="auto" w:fill="FFFFFF"/>
      </w:rPr>
    </w:pPr>
    <w:r w:rsidRPr="00151FC9">
      <w:rPr>
        <w:rFonts w:ascii="Source Sans Pro" w:hAnsi="Source Sans Pro"/>
        <w:color w:val="2C3E50"/>
        <w:shd w:val="clear" w:color="auto" w:fill="FFFFFF"/>
      </w:rPr>
      <w:t>This work by </w:t>
    </w:r>
    <w:hyperlink r:id="rId1" w:history="1">
      <w:r w:rsidRPr="00151FC9">
        <w:rPr>
          <w:rStyle w:val="Hyperlink"/>
          <w:rFonts w:ascii="Source Sans Pro" w:hAnsi="Source Sans Pro"/>
          <w:shd w:val="clear" w:color="auto" w:fill="FFFFFF"/>
        </w:rPr>
        <w:t>Affordable Learning Georgia</w:t>
      </w:r>
    </w:hyperlink>
    <w:r w:rsidRPr="00151FC9">
      <w:rPr>
        <w:rFonts w:ascii="Source Sans Pro" w:hAnsi="Source Sans Pro"/>
        <w:color w:val="2C3E50"/>
        <w:shd w:val="clear" w:color="auto" w:fill="FFFFFF"/>
      </w:rPr>
      <w:t> is licensed under </w:t>
    </w:r>
    <w:hyperlink r:id="rId2" w:tgtFrame="_blank" w:history="1">
      <w:r w:rsidRPr="00151FC9">
        <w:rPr>
          <w:rStyle w:val="Hyperlink"/>
          <w:rFonts w:ascii="Source Sans Pro" w:hAnsi="Source Sans Pro"/>
          <w:shd w:val="clear" w:color="auto" w:fill="FFFFFF"/>
        </w:rPr>
        <w:t>CC BY 4.0</w:t>
      </w:r>
    </w:hyperlink>
    <w:r w:rsidRPr="00151FC9">
      <w:rPr>
        <w:rFonts w:ascii="Source Sans Pro" w:hAnsi="Source Sans Pro"/>
        <w:color w:val="2C3E50"/>
        <w:shd w:val="clear" w:color="auto" w:fill="FFFFFF"/>
      </w:rPr>
      <w:t>.</w:t>
    </w:r>
    <w:r w:rsidR="006B4FE5">
      <w:rPr>
        <w:rFonts w:ascii="Source Sans Pro" w:hAnsi="Source Sans Pro"/>
        <w:color w:val="2C3E50"/>
        <w:shd w:val="clear" w:color="auto" w:fill="FFFFFF"/>
      </w:rPr>
      <w:tab/>
    </w:r>
    <w:r w:rsidR="006B4FE5" w:rsidRPr="006B4FE5">
      <w:rPr>
        <w:rFonts w:ascii="Source Sans Pro" w:hAnsi="Source Sans Pro"/>
        <w:color w:val="2C3E50"/>
        <w:shd w:val="clear" w:color="auto" w:fill="FFFFFF"/>
      </w:rPr>
      <w:fldChar w:fldCharType="begin"/>
    </w:r>
    <w:r w:rsidR="006B4FE5" w:rsidRPr="006B4FE5">
      <w:rPr>
        <w:rFonts w:ascii="Source Sans Pro" w:hAnsi="Source Sans Pro"/>
        <w:color w:val="2C3E50"/>
        <w:shd w:val="clear" w:color="auto" w:fill="FFFFFF"/>
      </w:rPr>
      <w:instrText xml:space="preserve"> PAGE   \* MERGEFORMAT </w:instrText>
    </w:r>
    <w:r w:rsidR="006B4FE5" w:rsidRPr="006B4FE5">
      <w:rPr>
        <w:rFonts w:ascii="Source Sans Pro" w:hAnsi="Source Sans Pro"/>
        <w:color w:val="2C3E50"/>
        <w:shd w:val="clear" w:color="auto" w:fill="FFFFFF"/>
      </w:rPr>
      <w:fldChar w:fldCharType="separate"/>
    </w:r>
    <w:r w:rsidR="006B4FE5" w:rsidRPr="006B4FE5">
      <w:rPr>
        <w:rFonts w:ascii="Source Sans Pro" w:hAnsi="Source Sans Pro"/>
        <w:noProof/>
        <w:color w:val="2C3E50"/>
        <w:shd w:val="clear" w:color="auto" w:fill="FFFFFF"/>
      </w:rPr>
      <w:t>1</w:t>
    </w:r>
    <w:r w:rsidR="006B4FE5" w:rsidRPr="006B4FE5">
      <w:rPr>
        <w:rFonts w:ascii="Source Sans Pro" w:hAnsi="Source Sans Pro"/>
        <w:noProof/>
        <w:color w:val="2C3E50"/>
        <w:shd w:val="clear" w:color="auto" w:fill="FFFFFF"/>
      </w:rPr>
      <w:fldChar w:fldCharType="end"/>
    </w:r>
    <w:hyperlink r:id="rId3" w:tgtFrame="_blank" w:history="1"/>
  </w:p>
  <w:p w14:paraId="752003DF" w14:textId="0872DB33" w:rsidR="00D601CD" w:rsidRPr="00151FC9" w:rsidRDefault="00D601CD" w:rsidP="0015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201B" w14:textId="77777777" w:rsidR="00110D58" w:rsidRDefault="00110D58" w:rsidP="00D601CD">
      <w:pPr>
        <w:spacing w:after="0" w:line="240" w:lineRule="auto"/>
      </w:pPr>
      <w:r>
        <w:separator/>
      </w:r>
    </w:p>
  </w:footnote>
  <w:footnote w:type="continuationSeparator" w:id="0">
    <w:p w14:paraId="54F7D651" w14:textId="77777777" w:rsidR="00110D58" w:rsidRDefault="00110D58" w:rsidP="00D60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B90"/>
    <w:multiLevelType w:val="multilevel"/>
    <w:tmpl w:val="77FA1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29152C"/>
    <w:multiLevelType w:val="multilevel"/>
    <w:tmpl w:val="7B56F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00B9D"/>
    <w:multiLevelType w:val="hybridMultilevel"/>
    <w:tmpl w:val="945E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2B6E"/>
    <w:multiLevelType w:val="hybridMultilevel"/>
    <w:tmpl w:val="B90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77CE"/>
    <w:multiLevelType w:val="hybridMultilevel"/>
    <w:tmpl w:val="BC8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81B1B"/>
    <w:multiLevelType w:val="multilevel"/>
    <w:tmpl w:val="4888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2775B"/>
    <w:multiLevelType w:val="multilevel"/>
    <w:tmpl w:val="B91AAB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9E927BE"/>
    <w:multiLevelType w:val="multilevel"/>
    <w:tmpl w:val="CB6C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52E35"/>
    <w:multiLevelType w:val="hybridMultilevel"/>
    <w:tmpl w:val="DA48A2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47F3E"/>
    <w:multiLevelType w:val="multilevel"/>
    <w:tmpl w:val="9722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B02A6"/>
    <w:multiLevelType w:val="hybridMultilevel"/>
    <w:tmpl w:val="A0A4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673E5"/>
    <w:multiLevelType w:val="multilevel"/>
    <w:tmpl w:val="B1A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D540C"/>
    <w:multiLevelType w:val="multilevel"/>
    <w:tmpl w:val="5408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C60F6"/>
    <w:multiLevelType w:val="multilevel"/>
    <w:tmpl w:val="132C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91C40"/>
    <w:multiLevelType w:val="hybridMultilevel"/>
    <w:tmpl w:val="DBEC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7228"/>
    <w:multiLevelType w:val="multilevel"/>
    <w:tmpl w:val="7B56F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17567"/>
    <w:multiLevelType w:val="multilevel"/>
    <w:tmpl w:val="75BC31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9860A9F"/>
    <w:multiLevelType w:val="hybridMultilevel"/>
    <w:tmpl w:val="49A4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723AD"/>
    <w:multiLevelType w:val="multilevel"/>
    <w:tmpl w:val="C912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705ED"/>
    <w:multiLevelType w:val="hybridMultilevel"/>
    <w:tmpl w:val="C56C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45568"/>
    <w:multiLevelType w:val="hybridMultilevel"/>
    <w:tmpl w:val="608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108CB"/>
    <w:multiLevelType w:val="multilevel"/>
    <w:tmpl w:val="7B56F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EA30D3"/>
    <w:multiLevelType w:val="hybridMultilevel"/>
    <w:tmpl w:val="FFFFFFFF"/>
    <w:lvl w:ilvl="0" w:tplc="81122460">
      <w:start w:val="1"/>
      <w:numFmt w:val="bullet"/>
      <w:lvlText w:val=""/>
      <w:lvlJc w:val="left"/>
      <w:pPr>
        <w:ind w:left="720" w:hanging="360"/>
      </w:pPr>
      <w:rPr>
        <w:rFonts w:ascii="Symbol" w:hAnsi="Symbol" w:hint="default"/>
      </w:rPr>
    </w:lvl>
    <w:lvl w:ilvl="1" w:tplc="CCBE163C">
      <w:start w:val="1"/>
      <w:numFmt w:val="bullet"/>
      <w:lvlText w:val="o"/>
      <w:lvlJc w:val="left"/>
      <w:pPr>
        <w:ind w:left="1440" w:hanging="360"/>
      </w:pPr>
      <w:rPr>
        <w:rFonts w:ascii="Courier New" w:hAnsi="Courier New" w:hint="default"/>
      </w:rPr>
    </w:lvl>
    <w:lvl w:ilvl="2" w:tplc="3D80D154">
      <w:start w:val="1"/>
      <w:numFmt w:val="bullet"/>
      <w:lvlText w:val=""/>
      <w:lvlJc w:val="left"/>
      <w:pPr>
        <w:ind w:left="2160" w:hanging="360"/>
      </w:pPr>
      <w:rPr>
        <w:rFonts w:ascii="Wingdings" w:hAnsi="Wingdings" w:hint="default"/>
      </w:rPr>
    </w:lvl>
    <w:lvl w:ilvl="3" w:tplc="FBAEE954">
      <w:start w:val="1"/>
      <w:numFmt w:val="bullet"/>
      <w:lvlText w:val=""/>
      <w:lvlJc w:val="left"/>
      <w:pPr>
        <w:ind w:left="2880" w:hanging="360"/>
      </w:pPr>
      <w:rPr>
        <w:rFonts w:ascii="Symbol" w:hAnsi="Symbol" w:hint="default"/>
      </w:rPr>
    </w:lvl>
    <w:lvl w:ilvl="4" w:tplc="F26CACB8">
      <w:start w:val="1"/>
      <w:numFmt w:val="bullet"/>
      <w:lvlText w:val="o"/>
      <w:lvlJc w:val="left"/>
      <w:pPr>
        <w:ind w:left="3600" w:hanging="360"/>
      </w:pPr>
      <w:rPr>
        <w:rFonts w:ascii="Courier New" w:hAnsi="Courier New" w:hint="default"/>
      </w:rPr>
    </w:lvl>
    <w:lvl w:ilvl="5" w:tplc="A6F47B42">
      <w:start w:val="1"/>
      <w:numFmt w:val="bullet"/>
      <w:lvlText w:val=""/>
      <w:lvlJc w:val="left"/>
      <w:pPr>
        <w:ind w:left="4320" w:hanging="360"/>
      </w:pPr>
      <w:rPr>
        <w:rFonts w:ascii="Wingdings" w:hAnsi="Wingdings" w:hint="default"/>
      </w:rPr>
    </w:lvl>
    <w:lvl w:ilvl="6" w:tplc="119CDE4A">
      <w:start w:val="1"/>
      <w:numFmt w:val="bullet"/>
      <w:lvlText w:val=""/>
      <w:lvlJc w:val="left"/>
      <w:pPr>
        <w:ind w:left="5040" w:hanging="360"/>
      </w:pPr>
      <w:rPr>
        <w:rFonts w:ascii="Symbol" w:hAnsi="Symbol" w:hint="default"/>
      </w:rPr>
    </w:lvl>
    <w:lvl w:ilvl="7" w:tplc="362CA1A6">
      <w:start w:val="1"/>
      <w:numFmt w:val="bullet"/>
      <w:lvlText w:val="o"/>
      <w:lvlJc w:val="left"/>
      <w:pPr>
        <w:ind w:left="5760" w:hanging="360"/>
      </w:pPr>
      <w:rPr>
        <w:rFonts w:ascii="Courier New" w:hAnsi="Courier New" w:hint="default"/>
      </w:rPr>
    </w:lvl>
    <w:lvl w:ilvl="8" w:tplc="0E08B334">
      <w:start w:val="1"/>
      <w:numFmt w:val="bullet"/>
      <w:lvlText w:val=""/>
      <w:lvlJc w:val="left"/>
      <w:pPr>
        <w:ind w:left="6480" w:hanging="360"/>
      </w:pPr>
      <w:rPr>
        <w:rFonts w:ascii="Wingdings" w:hAnsi="Wingdings" w:hint="default"/>
      </w:rPr>
    </w:lvl>
  </w:abstractNum>
  <w:abstractNum w:abstractNumId="23" w15:restartNumberingAfterBreak="0">
    <w:nsid w:val="4ABD0276"/>
    <w:multiLevelType w:val="hybridMultilevel"/>
    <w:tmpl w:val="0D8E7820"/>
    <w:lvl w:ilvl="0" w:tplc="D9F2C78C">
      <w:start w:val="1"/>
      <w:numFmt w:val="bullet"/>
      <w:lvlText w:val=""/>
      <w:lvlJc w:val="left"/>
      <w:pPr>
        <w:ind w:left="720" w:hanging="360"/>
      </w:pPr>
      <w:rPr>
        <w:rFonts w:ascii="Symbol" w:hAnsi="Symbol" w:hint="default"/>
      </w:rPr>
    </w:lvl>
    <w:lvl w:ilvl="1" w:tplc="E452B2A2">
      <w:start w:val="1"/>
      <w:numFmt w:val="bullet"/>
      <w:lvlText w:val="o"/>
      <w:lvlJc w:val="left"/>
      <w:pPr>
        <w:ind w:left="1440" w:hanging="360"/>
      </w:pPr>
      <w:rPr>
        <w:rFonts w:ascii="Courier New" w:hAnsi="Courier New" w:hint="default"/>
      </w:rPr>
    </w:lvl>
    <w:lvl w:ilvl="2" w:tplc="7E1C5ECC">
      <w:start w:val="1"/>
      <w:numFmt w:val="bullet"/>
      <w:lvlText w:val=""/>
      <w:lvlJc w:val="left"/>
      <w:pPr>
        <w:ind w:left="2160" w:hanging="360"/>
      </w:pPr>
      <w:rPr>
        <w:rFonts w:ascii="Wingdings" w:hAnsi="Wingdings" w:hint="default"/>
      </w:rPr>
    </w:lvl>
    <w:lvl w:ilvl="3" w:tplc="53486530">
      <w:start w:val="1"/>
      <w:numFmt w:val="bullet"/>
      <w:lvlText w:val=""/>
      <w:lvlJc w:val="left"/>
      <w:pPr>
        <w:ind w:left="2880" w:hanging="360"/>
      </w:pPr>
      <w:rPr>
        <w:rFonts w:ascii="Symbol" w:hAnsi="Symbol" w:hint="default"/>
      </w:rPr>
    </w:lvl>
    <w:lvl w:ilvl="4" w:tplc="537ADAE6">
      <w:start w:val="1"/>
      <w:numFmt w:val="bullet"/>
      <w:lvlText w:val="o"/>
      <w:lvlJc w:val="left"/>
      <w:pPr>
        <w:ind w:left="3600" w:hanging="360"/>
      </w:pPr>
      <w:rPr>
        <w:rFonts w:ascii="Courier New" w:hAnsi="Courier New" w:hint="default"/>
      </w:rPr>
    </w:lvl>
    <w:lvl w:ilvl="5" w:tplc="2C760CDC">
      <w:start w:val="1"/>
      <w:numFmt w:val="bullet"/>
      <w:lvlText w:val=""/>
      <w:lvlJc w:val="left"/>
      <w:pPr>
        <w:ind w:left="4320" w:hanging="360"/>
      </w:pPr>
      <w:rPr>
        <w:rFonts w:ascii="Wingdings" w:hAnsi="Wingdings" w:hint="default"/>
      </w:rPr>
    </w:lvl>
    <w:lvl w:ilvl="6" w:tplc="B942CE4E">
      <w:start w:val="1"/>
      <w:numFmt w:val="bullet"/>
      <w:lvlText w:val=""/>
      <w:lvlJc w:val="left"/>
      <w:pPr>
        <w:ind w:left="5040" w:hanging="360"/>
      </w:pPr>
      <w:rPr>
        <w:rFonts w:ascii="Symbol" w:hAnsi="Symbol" w:hint="default"/>
      </w:rPr>
    </w:lvl>
    <w:lvl w:ilvl="7" w:tplc="434E9CF6">
      <w:start w:val="1"/>
      <w:numFmt w:val="bullet"/>
      <w:lvlText w:val="o"/>
      <w:lvlJc w:val="left"/>
      <w:pPr>
        <w:ind w:left="5760" w:hanging="360"/>
      </w:pPr>
      <w:rPr>
        <w:rFonts w:ascii="Courier New" w:hAnsi="Courier New" w:hint="default"/>
      </w:rPr>
    </w:lvl>
    <w:lvl w:ilvl="8" w:tplc="F79A9360">
      <w:start w:val="1"/>
      <w:numFmt w:val="bullet"/>
      <w:lvlText w:val=""/>
      <w:lvlJc w:val="left"/>
      <w:pPr>
        <w:ind w:left="6480" w:hanging="360"/>
      </w:pPr>
      <w:rPr>
        <w:rFonts w:ascii="Wingdings" w:hAnsi="Wingdings" w:hint="default"/>
      </w:rPr>
    </w:lvl>
  </w:abstractNum>
  <w:abstractNum w:abstractNumId="24" w15:restartNumberingAfterBreak="0">
    <w:nsid w:val="4D1F5F70"/>
    <w:multiLevelType w:val="hybridMultilevel"/>
    <w:tmpl w:val="2D4E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45B26"/>
    <w:multiLevelType w:val="hybridMultilevel"/>
    <w:tmpl w:val="F188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C6E4D"/>
    <w:multiLevelType w:val="hybridMultilevel"/>
    <w:tmpl w:val="A2D682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71DEA"/>
    <w:multiLevelType w:val="hybridMultilevel"/>
    <w:tmpl w:val="B8808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A5AC8"/>
    <w:multiLevelType w:val="hybridMultilevel"/>
    <w:tmpl w:val="F98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62878"/>
    <w:multiLevelType w:val="hybridMultilevel"/>
    <w:tmpl w:val="5C9E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65494"/>
    <w:multiLevelType w:val="hybridMultilevel"/>
    <w:tmpl w:val="14B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461E8"/>
    <w:multiLevelType w:val="hybridMultilevel"/>
    <w:tmpl w:val="8A48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D5CCA"/>
    <w:multiLevelType w:val="multilevel"/>
    <w:tmpl w:val="E6C6E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655AE6"/>
    <w:multiLevelType w:val="hybridMultilevel"/>
    <w:tmpl w:val="0022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07C24"/>
    <w:multiLevelType w:val="hybridMultilevel"/>
    <w:tmpl w:val="847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D5D00"/>
    <w:multiLevelType w:val="hybridMultilevel"/>
    <w:tmpl w:val="0D46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82B68"/>
    <w:multiLevelType w:val="multilevel"/>
    <w:tmpl w:val="F8800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D267AF2"/>
    <w:multiLevelType w:val="hybridMultilevel"/>
    <w:tmpl w:val="DF0E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277B7"/>
    <w:multiLevelType w:val="multilevel"/>
    <w:tmpl w:val="E53E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141783">
    <w:abstractNumId w:val="23"/>
  </w:num>
  <w:num w:numId="2" w16cid:durableId="10835569">
    <w:abstractNumId w:val="10"/>
  </w:num>
  <w:num w:numId="3" w16cid:durableId="339940293">
    <w:abstractNumId w:val="36"/>
  </w:num>
  <w:num w:numId="4" w16cid:durableId="159127430">
    <w:abstractNumId w:val="0"/>
  </w:num>
  <w:num w:numId="5" w16cid:durableId="1456020489">
    <w:abstractNumId w:val="16"/>
  </w:num>
  <w:num w:numId="6" w16cid:durableId="30887760">
    <w:abstractNumId w:val="12"/>
  </w:num>
  <w:num w:numId="7" w16cid:durableId="1180120444">
    <w:abstractNumId w:val="33"/>
  </w:num>
  <w:num w:numId="8" w16cid:durableId="701394577">
    <w:abstractNumId w:val="32"/>
  </w:num>
  <w:num w:numId="9" w16cid:durableId="367030278">
    <w:abstractNumId w:val="38"/>
  </w:num>
  <w:num w:numId="10" w16cid:durableId="678236569">
    <w:abstractNumId w:val="18"/>
  </w:num>
  <w:num w:numId="11" w16cid:durableId="1777560361">
    <w:abstractNumId w:val="9"/>
  </w:num>
  <w:num w:numId="12" w16cid:durableId="1781290262">
    <w:abstractNumId w:val="5"/>
  </w:num>
  <w:num w:numId="13" w16cid:durableId="1489714600">
    <w:abstractNumId w:val="13"/>
  </w:num>
  <w:num w:numId="14" w16cid:durableId="1078558540">
    <w:abstractNumId w:val="6"/>
  </w:num>
  <w:num w:numId="15" w16cid:durableId="575170489">
    <w:abstractNumId w:val="6"/>
  </w:num>
  <w:num w:numId="16" w16cid:durableId="1747192080">
    <w:abstractNumId w:val="6"/>
  </w:num>
  <w:num w:numId="17" w16cid:durableId="136924494">
    <w:abstractNumId w:val="6"/>
  </w:num>
  <w:num w:numId="18" w16cid:durableId="402223379">
    <w:abstractNumId w:val="6"/>
  </w:num>
  <w:num w:numId="19" w16cid:durableId="327557726">
    <w:abstractNumId w:val="6"/>
  </w:num>
  <w:num w:numId="20" w16cid:durableId="1845364967">
    <w:abstractNumId w:val="6"/>
  </w:num>
  <w:num w:numId="21" w16cid:durableId="1244290842">
    <w:abstractNumId w:val="6"/>
  </w:num>
  <w:num w:numId="22" w16cid:durableId="476384566">
    <w:abstractNumId w:val="6"/>
  </w:num>
  <w:num w:numId="23" w16cid:durableId="1160660896">
    <w:abstractNumId w:val="6"/>
  </w:num>
  <w:num w:numId="24" w16cid:durableId="642735487">
    <w:abstractNumId w:val="17"/>
  </w:num>
  <w:num w:numId="25" w16cid:durableId="121851714">
    <w:abstractNumId w:val="14"/>
  </w:num>
  <w:num w:numId="26" w16cid:durableId="170922185">
    <w:abstractNumId w:val="11"/>
  </w:num>
  <w:num w:numId="27" w16cid:durableId="932670894">
    <w:abstractNumId w:val="3"/>
  </w:num>
  <w:num w:numId="28" w16cid:durableId="32966230">
    <w:abstractNumId w:val="26"/>
  </w:num>
  <w:num w:numId="29" w16cid:durableId="1180588367">
    <w:abstractNumId w:val="8"/>
  </w:num>
  <w:num w:numId="30" w16cid:durableId="850604651">
    <w:abstractNumId w:val="20"/>
  </w:num>
  <w:num w:numId="31" w16cid:durableId="1184440297">
    <w:abstractNumId w:val="27"/>
  </w:num>
  <w:num w:numId="32" w16cid:durableId="12997308">
    <w:abstractNumId w:val="28"/>
  </w:num>
  <w:num w:numId="33" w16cid:durableId="1814174176">
    <w:abstractNumId w:val="34"/>
  </w:num>
  <w:num w:numId="34" w16cid:durableId="1683118583">
    <w:abstractNumId w:val="25"/>
  </w:num>
  <w:num w:numId="35" w16cid:durableId="95836454">
    <w:abstractNumId w:val="2"/>
  </w:num>
  <w:num w:numId="36" w16cid:durableId="2129658650">
    <w:abstractNumId w:val="35"/>
  </w:num>
  <w:num w:numId="37" w16cid:durableId="2054041282">
    <w:abstractNumId w:val="24"/>
  </w:num>
  <w:num w:numId="38" w16cid:durableId="426855018">
    <w:abstractNumId w:val="19"/>
  </w:num>
  <w:num w:numId="39" w16cid:durableId="408621052">
    <w:abstractNumId w:val="30"/>
  </w:num>
  <w:num w:numId="40" w16cid:durableId="51588729">
    <w:abstractNumId w:val="22"/>
  </w:num>
  <w:num w:numId="41" w16cid:durableId="1873420493">
    <w:abstractNumId w:val="31"/>
  </w:num>
  <w:num w:numId="42" w16cid:durableId="162667822">
    <w:abstractNumId w:val="15"/>
  </w:num>
  <w:num w:numId="43" w16cid:durableId="1457213164">
    <w:abstractNumId w:val="1"/>
  </w:num>
  <w:num w:numId="44" w16cid:durableId="1950119176">
    <w:abstractNumId w:val="21"/>
  </w:num>
  <w:num w:numId="45" w16cid:durableId="723912332">
    <w:abstractNumId w:val="37"/>
  </w:num>
  <w:num w:numId="46" w16cid:durableId="606549527">
    <w:abstractNumId w:val="4"/>
  </w:num>
  <w:num w:numId="47" w16cid:durableId="1074014767">
    <w:abstractNumId w:val="7"/>
  </w:num>
  <w:num w:numId="48" w16cid:durableId="2879802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D5"/>
    <w:rsid w:val="00000773"/>
    <w:rsid w:val="00017A37"/>
    <w:rsid w:val="00021B3D"/>
    <w:rsid w:val="00022FF6"/>
    <w:rsid w:val="000247F9"/>
    <w:rsid w:val="0002740B"/>
    <w:rsid w:val="00027EF5"/>
    <w:rsid w:val="000368DE"/>
    <w:rsid w:val="00036AD4"/>
    <w:rsid w:val="00044668"/>
    <w:rsid w:val="00050C54"/>
    <w:rsid w:val="0006274A"/>
    <w:rsid w:val="00065BBC"/>
    <w:rsid w:val="00067DB2"/>
    <w:rsid w:val="000733B8"/>
    <w:rsid w:val="000746C7"/>
    <w:rsid w:val="00086F5D"/>
    <w:rsid w:val="0009056E"/>
    <w:rsid w:val="00092DB3"/>
    <w:rsid w:val="000942C6"/>
    <w:rsid w:val="00097453"/>
    <w:rsid w:val="000A303C"/>
    <w:rsid w:val="000A6150"/>
    <w:rsid w:val="000B1723"/>
    <w:rsid w:val="000B3F1D"/>
    <w:rsid w:val="000B6EE2"/>
    <w:rsid w:val="000C6DFF"/>
    <w:rsid w:val="000D4C2F"/>
    <w:rsid w:val="000D67A4"/>
    <w:rsid w:val="000D79A4"/>
    <w:rsid w:val="000E086B"/>
    <w:rsid w:val="000F2FDF"/>
    <w:rsid w:val="0010783C"/>
    <w:rsid w:val="00110D58"/>
    <w:rsid w:val="00112A10"/>
    <w:rsid w:val="00133D80"/>
    <w:rsid w:val="0013529F"/>
    <w:rsid w:val="00135E31"/>
    <w:rsid w:val="00137152"/>
    <w:rsid w:val="0014156D"/>
    <w:rsid w:val="00144EEF"/>
    <w:rsid w:val="00145A06"/>
    <w:rsid w:val="00151FC9"/>
    <w:rsid w:val="001550BF"/>
    <w:rsid w:val="001562ED"/>
    <w:rsid w:val="0016084C"/>
    <w:rsid w:val="00160ACA"/>
    <w:rsid w:val="00171F3E"/>
    <w:rsid w:val="00171FF1"/>
    <w:rsid w:val="00181026"/>
    <w:rsid w:val="001866D9"/>
    <w:rsid w:val="00191120"/>
    <w:rsid w:val="00191ACE"/>
    <w:rsid w:val="001938F3"/>
    <w:rsid w:val="00197804"/>
    <w:rsid w:val="001A3FCE"/>
    <w:rsid w:val="001A4B80"/>
    <w:rsid w:val="001B7634"/>
    <w:rsid w:val="001C480C"/>
    <w:rsid w:val="001C484B"/>
    <w:rsid w:val="001C7BC9"/>
    <w:rsid w:val="001D0E57"/>
    <w:rsid w:val="001E12B4"/>
    <w:rsid w:val="001E135B"/>
    <w:rsid w:val="001E6E33"/>
    <w:rsid w:val="001E74DE"/>
    <w:rsid w:val="001F79AC"/>
    <w:rsid w:val="002130D7"/>
    <w:rsid w:val="002131FA"/>
    <w:rsid w:val="002146A6"/>
    <w:rsid w:val="00221548"/>
    <w:rsid w:val="00221B99"/>
    <w:rsid w:val="00225804"/>
    <w:rsid w:val="00226C79"/>
    <w:rsid w:val="00231F94"/>
    <w:rsid w:val="00232FC2"/>
    <w:rsid w:val="002412DF"/>
    <w:rsid w:val="002507E4"/>
    <w:rsid w:val="00252CDC"/>
    <w:rsid w:val="00255E67"/>
    <w:rsid w:val="00256DA1"/>
    <w:rsid w:val="0025747C"/>
    <w:rsid w:val="00271E9E"/>
    <w:rsid w:val="00272801"/>
    <w:rsid w:val="0027335D"/>
    <w:rsid w:val="002753AE"/>
    <w:rsid w:val="0027590C"/>
    <w:rsid w:val="00280651"/>
    <w:rsid w:val="002910C8"/>
    <w:rsid w:val="0029219A"/>
    <w:rsid w:val="0029449D"/>
    <w:rsid w:val="002964D9"/>
    <w:rsid w:val="002A23C8"/>
    <w:rsid w:val="002A72F2"/>
    <w:rsid w:val="002B1040"/>
    <w:rsid w:val="002C13C0"/>
    <w:rsid w:val="002C22ED"/>
    <w:rsid w:val="002D23E3"/>
    <w:rsid w:val="002D37A6"/>
    <w:rsid w:val="002D3CA2"/>
    <w:rsid w:val="002D3FA0"/>
    <w:rsid w:val="002D73FC"/>
    <w:rsid w:val="002E1FB3"/>
    <w:rsid w:val="002E3A1B"/>
    <w:rsid w:val="003058CD"/>
    <w:rsid w:val="00306D83"/>
    <w:rsid w:val="00310CF5"/>
    <w:rsid w:val="003177A8"/>
    <w:rsid w:val="0032418F"/>
    <w:rsid w:val="0034354F"/>
    <w:rsid w:val="00343BBF"/>
    <w:rsid w:val="00352B78"/>
    <w:rsid w:val="00352FA8"/>
    <w:rsid w:val="00365D32"/>
    <w:rsid w:val="00367BF1"/>
    <w:rsid w:val="00372850"/>
    <w:rsid w:val="00376DC5"/>
    <w:rsid w:val="003814F6"/>
    <w:rsid w:val="00382ADC"/>
    <w:rsid w:val="003876E7"/>
    <w:rsid w:val="00397134"/>
    <w:rsid w:val="003A090F"/>
    <w:rsid w:val="003A2201"/>
    <w:rsid w:val="003A42BC"/>
    <w:rsid w:val="003B11C0"/>
    <w:rsid w:val="003B17AF"/>
    <w:rsid w:val="003B4877"/>
    <w:rsid w:val="003C0807"/>
    <w:rsid w:val="003C4246"/>
    <w:rsid w:val="003C580C"/>
    <w:rsid w:val="003D201F"/>
    <w:rsid w:val="003D76AD"/>
    <w:rsid w:val="003E4DBB"/>
    <w:rsid w:val="003E7E92"/>
    <w:rsid w:val="00401365"/>
    <w:rsid w:val="004032A5"/>
    <w:rsid w:val="004071B2"/>
    <w:rsid w:val="0040793D"/>
    <w:rsid w:val="00411C34"/>
    <w:rsid w:val="00413D73"/>
    <w:rsid w:val="00416A9D"/>
    <w:rsid w:val="0042204A"/>
    <w:rsid w:val="00427CC7"/>
    <w:rsid w:val="00427F14"/>
    <w:rsid w:val="004307B4"/>
    <w:rsid w:val="0043538F"/>
    <w:rsid w:val="00442363"/>
    <w:rsid w:val="00460BDE"/>
    <w:rsid w:val="00462643"/>
    <w:rsid w:val="00462D5C"/>
    <w:rsid w:val="00474ED4"/>
    <w:rsid w:val="004821BE"/>
    <w:rsid w:val="004822D7"/>
    <w:rsid w:val="00483B56"/>
    <w:rsid w:val="00484D3F"/>
    <w:rsid w:val="0048508A"/>
    <w:rsid w:val="00490F25"/>
    <w:rsid w:val="00492BE8"/>
    <w:rsid w:val="00495442"/>
    <w:rsid w:val="0049742E"/>
    <w:rsid w:val="004A193A"/>
    <w:rsid w:val="004A1E22"/>
    <w:rsid w:val="004A5018"/>
    <w:rsid w:val="004A674C"/>
    <w:rsid w:val="004C1901"/>
    <w:rsid w:val="004C774C"/>
    <w:rsid w:val="004C7E99"/>
    <w:rsid w:val="004D45B9"/>
    <w:rsid w:val="004D4A89"/>
    <w:rsid w:val="004D7B99"/>
    <w:rsid w:val="004D7CF2"/>
    <w:rsid w:val="004E0B43"/>
    <w:rsid w:val="004E1836"/>
    <w:rsid w:val="004E2EC2"/>
    <w:rsid w:val="00502100"/>
    <w:rsid w:val="00504701"/>
    <w:rsid w:val="00504B0D"/>
    <w:rsid w:val="0051003B"/>
    <w:rsid w:val="00524C16"/>
    <w:rsid w:val="00531EE6"/>
    <w:rsid w:val="00534F30"/>
    <w:rsid w:val="00544646"/>
    <w:rsid w:val="00546DD0"/>
    <w:rsid w:val="00553546"/>
    <w:rsid w:val="005541A8"/>
    <w:rsid w:val="005567B2"/>
    <w:rsid w:val="005574BD"/>
    <w:rsid w:val="005621C2"/>
    <w:rsid w:val="0056780F"/>
    <w:rsid w:val="00580B6A"/>
    <w:rsid w:val="005872AD"/>
    <w:rsid w:val="00591818"/>
    <w:rsid w:val="00595195"/>
    <w:rsid w:val="0059561F"/>
    <w:rsid w:val="005A0B20"/>
    <w:rsid w:val="005A1E97"/>
    <w:rsid w:val="005B2F3A"/>
    <w:rsid w:val="005B565B"/>
    <w:rsid w:val="005C31DC"/>
    <w:rsid w:val="005C4190"/>
    <w:rsid w:val="005C6FA5"/>
    <w:rsid w:val="005D10A2"/>
    <w:rsid w:val="005D38CC"/>
    <w:rsid w:val="005E497F"/>
    <w:rsid w:val="005F0FFC"/>
    <w:rsid w:val="005F4519"/>
    <w:rsid w:val="005F4E69"/>
    <w:rsid w:val="005F6119"/>
    <w:rsid w:val="005F7FF1"/>
    <w:rsid w:val="00600E6B"/>
    <w:rsid w:val="006100F1"/>
    <w:rsid w:val="006123EC"/>
    <w:rsid w:val="00613E00"/>
    <w:rsid w:val="006226B5"/>
    <w:rsid w:val="0062645D"/>
    <w:rsid w:val="006371C8"/>
    <w:rsid w:val="00640417"/>
    <w:rsid w:val="00640A07"/>
    <w:rsid w:val="006762E2"/>
    <w:rsid w:val="00682B1C"/>
    <w:rsid w:val="006A2BEE"/>
    <w:rsid w:val="006B00C3"/>
    <w:rsid w:val="006B4025"/>
    <w:rsid w:val="006B4FE5"/>
    <w:rsid w:val="006C0A80"/>
    <w:rsid w:val="006C4EA2"/>
    <w:rsid w:val="006D0D92"/>
    <w:rsid w:val="006D682E"/>
    <w:rsid w:val="006E2DA2"/>
    <w:rsid w:val="006F1556"/>
    <w:rsid w:val="006F3D16"/>
    <w:rsid w:val="00704EB0"/>
    <w:rsid w:val="00706F01"/>
    <w:rsid w:val="007073C2"/>
    <w:rsid w:val="00712A03"/>
    <w:rsid w:val="00712DE7"/>
    <w:rsid w:val="00714549"/>
    <w:rsid w:val="007174E9"/>
    <w:rsid w:val="007252D5"/>
    <w:rsid w:val="0072648E"/>
    <w:rsid w:val="0073586C"/>
    <w:rsid w:val="00750764"/>
    <w:rsid w:val="00755579"/>
    <w:rsid w:val="00756E36"/>
    <w:rsid w:val="00757648"/>
    <w:rsid w:val="00763102"/>
    <w:rsid w:val="00764552"/>
    <w:rsid w:val="00766DE5"/>
    <w:rsid w:val="00776BF7"/>
    <w:rsid w:val="00781C7B"/>
    <w:rsid w:val="0078666B"/>
    <w:rsid w:val="0079312E"/>
    <w:rsid w:val="00794C6E"/>
    <w:rsid w:val="007A4731"/>
    <w:rsid w:val="007A63A7"/>
    <w:rsid w:val="007B1A45"/>
    <w:rsid w:val="007B42BC"/>
    <w:rsid w:val="007C2756"/>
    <w:rsid w:val="007C5D93"/>
    <w:rsid w:val="007C6729"/>
    <w:rsid w:val="007C717B"/>
    <w:rsid w:val="007C7752"/>
    <w:rsid w:val="007D0447"/>
    <w:rsid w:val="007D07FE"/>
    <w:rsid w:val="007D21AF"/>
    <w:rsid w:val="007D3F11"/>
    <w:rsid w:val="007E100D"/>
    <w:rsid w:val="007E2376"/>
    <w:rsid w:val="007E6C52"/>
    <w:rsid w:val="007F0F93"/>
    <w:rsid w:val="007F4752"/>
    <w:rsid w:val="007F53A9"/>
    <w:rsid w:val="007F5881"/>
    <w:rsid w:val="008003F7"/>
    <w:rsid w:val="00817640"/>
    <w:rsid w:val="00820910"/>
    <w:rsid w:val="00831299"/>
    <w:rsid w:val="00834043"/>
    <w:rsid w:val="00840CA4"/>
    <w:rsid w:val="008410BD"/>
    <w:rsid w:val="00842E93"/>
    <w:rsid w:val="008443EC"/>
    <w:rsid w:val="0084647C"/>
    <w:rsid w:val="008512C8"/>
    <w:rsid w:val="00851BB4"/>
    <w:rsid w:val="008607A0"/>
    <w:rsid w:val="008612AA"/>
    <w:rsid w:val="00863455"/>
    <w:rsid w:val="00877857"/>
    <w:rsid w:val="008778B1"/>
    <w:rsid w:val="00881200"/>
    <w:rsid w:val="00885125"/>
    <w:rsid w:val="0088670F"/>
    <w:rsid w:val="008912D7"/>
    <w:rsid w:val="00892214"/>
    <w:rsid w:val="00896C8C"/>
    <w:rsid w:val="008A33BE"/>
    <w:rsid w:val="008A3717"/>
    <w:rsid w:val="008A43B1"/>
    <w:rsid w:val="008A4446"/>
    <w:rsid w:val="008A65FA"/>
    <w:rsid w:val="008B296B"/>
    <w:rsid w:val="008B352C"/>
    <w:rsid w:val="008B474E"/>
    <w:rsid w:val="008C4F39"/>
    <w:rsid w:val="008E63FE"/>
    <w:rsid w:val="008F6C87"/>
    <w:rsid w:val="009049B9"/>
    <w:rsid w:val="009074FB"/>
    <w:rsid w:val="0090786D"/>
    <w:rsid w:val="0092243B"/>
    <w:rsid w:val="00922C8A"/>
    <w:rsid w:val="00923CD2"/>
    <w:rsid w:val="00940AEF"/>
    <w:rsid w:val="009412C2"/>
    <w:rsid w:val="00944E6F"/>
    <w:rsid w:val="009455C6"/>
    <w:rsid w:val="00951821"/>
    <w:rsid w:val="00953994"/>
    <w:rsid w:val="00970164"/>
    <w:rsid w:val="00973A99"/>
    <w:rsid w:val="00981445"/>
    <w:rsid w:val="00981E0D"/>
    <w:rsid w:val="00987D77"/>
    <w:rsid w:val="00991DF9"/>
    <w:rsid w:val="00993EC2"/>
    <w:rsid w:val="00994DD1"/>
    <w:rsid w:val="009B11E2"/>
    <w:rsid w:val="009B5DB8"/>
    <w:rsid w:val="009B634F"/>
    <w:rsid w:val="009C4114"/>
    <w:rsid w:val="009C76F1"/>
    <w:rsid w:val="009D1EB1"/>
    <w:rsid w:val="009D408B"/>
    <w:rsid w:val="009D4A54"/>
    <w:rsid w:val="009D4C7A"/>
    <w:rsid w:val="009E23DE"/>
    <w:rsid w:val="009E59E2"/>
    <w:rsid w:val="009F047B"/>
    <w:rsid w:val="00A0173D"/>
    <w:rsid w:val="00A02565"/>
    <w:rsid w:val="00A07378"/>
    <w:rsid w:val="00A121DD"/>
    <w:rsid w:val="00A15273"/>
    <w:rsid w:val="00A16957"/>
    <w:rsid w:val="00A207CB"/>
    <w:rsid w:val="00A22FFD"/>
    <w:rsid w:val="00A30844"/>
    <w:rsid w:val="00A40EE9"/>
    <w:rsid w:val="00A44718"/>
    <w:rsid w:val="00A536B1"/>
    <w:rsid w:val="00A629DE"/>
    <w:rsid w:val="00A64A80"/>
    <w:rsid w:val="00A655E9"/>
    <w:rsid w:val="00A66F07"/>
    <w:rsid w:val="00A74547"/>
    <w:rsid w:val="00A748B6"/>
    <w:rsid w:val="00A75BC5"/>
    <w:rsid w:val="00A760A9"/>
    <w:rsid w:val="00A761F5"/>
    <w:rsid w:val="00A80359"/>
    <w:rsid w:val="00A8283B"/>
    <w:rsid w:val="00A86A23"/>
    <w:rsid w:val="00A86B7B"/>
    <w:rsid w:val="00A914C4"/>
    <w:rsid w:val="00A952CE"/>
    <w:rsid w:val="00AA144C"/>
    <w:rsid w:val="00AA162E"/>
    <w:rsid w:val="00AA1D25"/>
    <w:rsid w:val="00AA215F"/>
    <w:rsid w:val="00AA3821"/>
    <w:rsid w:val="00AA6B33"/>
    <w:rsid w:val="00AB57CC"/>
    <w:rsid w:val="00AB799B"/>
    <w:rsid w:val="00AC01BE"/>
    <w:rsid w:val="00AC6260"/>
    <w:rsid w:val="00AC6AB6"/>
    <w:rsid w:val="00AD25F2"/>
    <w:rsid w:val="00AE0216"/>
    <w:rsid w:val="00AE5BAD"/>
    <w:rsid w:val="00AF48F0"/>
    <w:rsid w:val="00AF68C7"/>
    <w:rsid w:val="00B026EC"/>
    <w:rsid w:val="00B13213"/>
    <w:rsid w:val="00B20B7B"/>
    <w:rsid w:val="00B34052"/>
    <w:rsid w:val="00B34CB0"/>
    <w:rsid w:val="00B34D2A"/>
    <w:rsid w:val="00B35772"/>
    <w:rsid w:val="00B51607"/>
    <w:rsid w:val="00B53653"/>
    <w:rsid w:val="00B56E84"/>
    <w:rsid w:val="00B60202"/>
    <w:rsid w:val="00B63CCF"/>
    <w:rsid w:val="00B71673"/>
    <w:rsid w:val="00B74640"/>
    <w:rsid w:val="00B76915"/>
    <w:rsid w:val="00B84256"/>
    <w:rsid w:val="00B9794C"/>
    <w:rsid w:val="00BA081B"/>
    <w:rsid w:val="00BA3F3E"/>
    <w:rsid w:val="00BB0101"/>
    <w:rsid w:val="00BB13D1"/>
    <w:rsid w:val="00BB63E4"/>
    <w:rsid w:val="00BC138D"/>
    <w:rsid w:val="00BC2E0C"/>
    <w:rsid w:val="00BD24C1"/>
    <w:rsid w:val="00BD617B"/>
    <w:rsid w:val="00BE17BE"/>
    <w:rsid w:val="00BE1EB0"/>
    <w:rsid w:val="00BE32DD"/>
    <w:rsid w:val="00BF2678"/>
    <w:rsid w:val="00BF55B0"/>
    <w:rsid w:val="00BF6402"/>
    <w:rsid w:val="00C06867"/>
    <w:rsid w:val="00C1664C"/>
    <w:rsid w:val="00C16A4B"/>
    <w:rsid w:val="00C17F55"/>
    <w:rsid w:val="00C246D7"/>
    <w:rsid w:val="00C24ECD"/>
    <w:rsid w:val="00C2796F"/>
    <w:rsid w:val="00C3222A"/>
    <w:rsid w:val="00C456BD"/>
    <w:rsid w:val="00C5034A"/>
    <w:rsid w:val="00C5108A"/>
    <w:rsid w:val="00C5674C"/>
    <w:rsid w:val="00C62370"/>
    <w:rsid w:val="00C63D66"/>
    <w:rsid w:val="00C7158F"/>
    <w:rsid w:val="00C730EE"/>
    <w:rsid w:val="00C7655F"/>
    <w:rsid w:val="00C85D67"/>
    <w:rsid w:val="00C87E92"/>
    <w:rsid w:val="00C92B0D"/>
    <w:rsid w:val="00CA24BF"/>
    <w:rsid w:val="00CB2D51"/>
    <w:rsid w:val="00CC0453"/>
    <w:rsid w:val="00CC54F1"/>
    <w:rsid w:val="00CD2E1E"/>
    <w:rsid w:val="00CD6CFF"/>
    <w:rsid w:val="00CE522C"/>
    <w:rsid w:val="00D02B02"/>
    <w:rsid w:val="00D1064B"/>
    <w:rsid w:val="00D10A1E"/>
    <w:rsid w:val="00D10DEC"/>
    <w:rsid w:val="00D13F6E"/>
    <w:rsid w:val="00D171B7"/>
    <w:rsid w:val="00D21383"/>
    <w:rsid w:val="00D25307"/>
    <w:rsid w:val="00D35E0E"/>
    <w:rsid w:val="00D36006"/>
    <w:rsid w:val="00D41D7A"/>
    <w:rsid w:val="00D539B0"/>
    <w:rsid w:val="00D542C1"/>
    <w:rsid w:val="00D601CD"/>
    <w:rsid w:val="00D60203"/>
    <w:rsid w:val="00D756A1"/>
    <w:rsid w:val="00D76223"/>
    <w:rsid w:val="00D8479E"/>
    <w:rsid w:val="00D9569D"/>
    <w:rsid w:val="00D95B91"/>
    <w:rsid w:val="00D96F74"/>
    <w:rsid w:val="00D978FB"/>
    <w:rsid w:val="00DA49A5"/>
    <w:rsid w:val="00DB47D5"/>
    <w:rsid w:val="00DC201A"/>
    <w:rsid w:val="00DD4C57"/>
    <w:rsid w:val="00DF30E7"/>
    <w:rsid w:val="00E01021"/>
    <w:rsid w:val="00E01A4B"/>
    <w:rsid w:val="00E073FE"/>
    <w:rsid w:val="00E12F8D"/>
    <w:rsid w:val="00E16636"/>
    <w:rsid w:val="00E22E16"/>
    <w:rsid w:val="00E24668"/>
    <w:rsid w:val="00E36B83"/>
    <w:rsid w:val="00E423A4"/>
    <w:rsid w:val="00E526A5"/>
    <w:rsid w:val="00E531AA"/>
    <w:rsid w:val="00E532BE"/>
    <w:rsid w:val="00E54D6B"/>
    <w:rsid w:val="00E55014"/>
    <w:rsid w:val="00E6034F"/>
    <w:rsid w:val="00E603D2"/>
    <w:rsid w:val="00E70D3A"/>
    <w:rsid w:val="00E70EBE"/>
    <w:rsid w:val="00E84325"/>
    <w:rsid w:val="00E856CC"/>
    <w:rsid w:val="00E85A85"/>
    <w:rsid w:val="00E871B4"/>
    <w:rsid w:val="00E904F0"/>
    <w:rsid w:val="00E942E5"/>
    <w:rsid w:val="00E94742"/>
    <w:rsid w:val="00EB3954"/>
    <w:rsid w:val="00EC4065"/>
    <w:rsid w:val="00EC4987"/>
    <w:rsid w:val="00ED0988"/>
    <w:rsid w:val="00ED1E62"/>
    <w:rsid w:val="00ED3155"/>
    <w:rsid w:val="00EE0466"/>
    <w:rsid w:val="00EF5DA3"/>
    <w:rsid w:val="00F1482F"/>
    <w:rsid w:val="00F204E2"/>
    <w:rsid w:val="00F210CB"/>
    <w:rsid w:val="00F2440E"/>
    <w:rsid w:val="00F26A3B"/>
    <w:rsid w:val="00F31A24"/>
    <w:rsid w:val="00F333EB"/>
    <w:rsid w:val="00F3438B"/>
    <w:rsid w:val="00F4056B"/>
    <w:rsid w:val="00F41B36"/>
    <w:rsid w:val="00F422EA"/>
    <w:rsid w:val="00F42867"/>
    <w:rsid w:val="00F4376A"/>
    <w:rsid w:val="00F46B90"/>
    <w:rsid w:val="00F50922"/>
    <w:rsid w:val="00F56C8D"/>
    <w:rsid w:val="00F62F8F"/>
    <w:rsid w:val="00F6346F"/>
    <w:rsid w:val="00F67EB4"/>
    <w:rsid w:val="00F7246C"/>
    <w:rsid w:val="00F802B4"/>
    <w:rsid w:val="00F80491"/>
    <w:rsid w:val="00F8149F"/>
    <w:rsid w:val="00F822EF"/>
    <w:rsid w:val="00F85634"/>
    <w:rsid w:val="00F86A11"/>
    <w:rsid w:val="00F947F5"/>
    <w:rsid w:val="00FA49A7"/>
    <w:rsid w:val="00FB2D19"/>
    <w:rsid w:val="00FB4C04"/>
    <w:rsid w:val="00FC0DF3"/>
    <w:rsid w:val="00FC1197"/>
    <w:rsid w:val="00FC62B5"/>
    <w:rsid w:val="00FD1E1A"/>
    <w:rsid w:val="00FE62A5"/>
    <w:rsid w:val="00FF235C"/>
    <w:rsid w:val="00FF784E"/>
    <w:rsid w:val="02E56EE3"/>
    <w:rsid w:val="0436269C"/>
    <w:rsid w:val="11E5B54E"/>
    <w:rsid w:val="12BD45EE"/>
    <w:rsid w:val="15DF871B"/>
    <w:rsid w:val="20116F73"/>
    <w:rsid w:val="20479FF8"/>
    <w:rsid w:val="24C3ED5E"/>
    <w:rsid w:val="2FA8DDBA"/>
    <w:rsid w:val="35115FDA"/>
    <w:rsid w:val="371092D6"/>
    <w:rsid w:val="3FF06F77"/>
    <w:rsid w:val="40CDEFAA"/>
    <w:rsid w:val="40D98DF0"/>
    <w:rsid w:val="41C1F72A"/>
    <w:rsid w:val="4734D609"/>
    <w:rsid w:val="4771740E"/>
    <w:rsid w:val="4AAC1FC4"/>
    <w:rsid w:val="4B937DE3"/>
    <w:rsid w:val="4CAF494B"/>
    <w:rsid w:val="4DBDF3D6"/>
    <w:rsid w:val="539D8A4A"/>
    <w:rsid w:val="562C5BC0"/>
    <w:rsid w:val="6B12C544"/>
    <w:rsid w:val="719440BB"/>
    <w:rsid w:val="73FDE805"/>
    <w:rsid w:val="7BC81E3D"/>
    <w:rsid w:val="7CD92AB4"/>
    <w:rsid w:val="7EC9C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4A607A"/>
  <w15:chartTrackingRefBased/>
  <w15:docId w15:val="{D1CC50AA-A0A2-4D48-BF9F-D9937EDC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E2"/>
  </w:style>
  <w:style w:type="paragraph" w:styleId="Heading1">
    <w:name w:val="heading 1"/>
    <w:basedOn w:val="Normal"/>
    <w:next w:val="Normal"/>
    <w:link w:val="Heading1Char"/>
    <w:uiPriority w:val="9"/>
    <w:qFormat/>
    <w:rsid w:val="006762E2"/>
    <w:pPr>
      <w:keepNext/>
      <w:keepLines/>
      <w:numPr>
        <w:numId w:val="2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762E2"/>
    <w:pPr>
      <w:keepNext/>
      <w:keepLines/>
      <w:numPr>
        <w:ilvl w:val="1"/>
        <w:numId w:val="2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762E2"/>
    <w:pPr>
      <w:keepNext/>
      <w:keepLines/>
      <w:numPr>
        <w:ilvl w:val="2"/>
        <w:numId w:val="2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762E2"/>
    <w:pPr>
      <w:keepNext/>
      <w:keepLines/>
      <w:numPr>
        <w:ilvl w:val="3"/>
        <w:numId w:val="2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762E2"/>
    <w:pPr>
      <w:keepNext/>
      <w:keepLines/>
      <w:numPr>
        <w:ilvl w:val="4"/>
        <w:numId w:val="2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762E2"/>
    <w:pPr>
      <w:keepNext/>
      <w:keepLines/>
      <w:numPr>
        <w:ilvl w:val="5"/>
        <w:numId w:val="2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762E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62E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62E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2E2"/>
    <w:rPr>
      <w:rFonts w:asciiTheme="majorHAnsi" w:eastAsiaTheme="majorEastAsia" w:hAnsiTheme="majorHAnsi" w:cstheme="majorBidi"/>
      <w:b/>
      <w:bCs/>
      <w:smallCaps/>
      <w:color w:val="000000" w:themeColor="text1"/>
      <w:sz w:val="28"/>
      <w:szCs w:val="28"/>
    </w:rPr>
  </w:style>
  <w:style w:type="character" w:customStyle="1" w:styleId="Heading1Char">
    <w:name w:val="Heading 1 Char"/>
    <w:basedOn w:val="DefaultParagraphFont"/>
    <w:link w:val="Heading1"/>
    <w:uiPriority w:val="9"/>
    <w:rsid w:val="006762E2"/>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DB47D5"/>
    <w:pPr>
      <w:ind w:left="720"/>
      <w:contextualSpacing/>
    </w:pPr>
  </w:style>
  <w:style w:type="character" w:customStyle="1" w:styleId="Heading5Char">
    <w:name w:val="Heading 5 Char"/>
    <w:basedOn w:val="DefaultParagraphFont"/>
    <w:link w:val="Heading5"/>
    <w:uiPriority w:val="9"/>
    <w:semiHidden/>
    <w:rsid w:val="006762E2"/>
    <w:rPr>
      <w:rFonts w:asciiTheme="majorHAnsi" w:eastAsiaTheme="majorEastAsia" w:hAnsiTheme="majorHAnsi" w:cstheme="majorBidi"/>
      <w:color w:val="323E4F" w:themeColor="text2" w:themeShade="BF"/>
    </w:rPr>
  </w:style>
  <w:style w:type="character" w:styleId="Hyperlink">
    <w:name w:val="Hyperlink"/>
    <w:basedOn w:val="DefaultParagraphFont"/>
    <w:uiPriority w:val="99"/>
    <w:unhideWhenUsed/>
    <w:rsid w:val="00DB47D5"/>
    <w:rPr>
      <w:color w:val="0563C1" w:themeColor="hyperlink"/>
      <w:u w:val="single"/>
    </w:rPr>
  </w:style>
  <w:style w:type="table" w:styleId="TableGrid">
    <w:name w:val="Table Grid"/>
    <w:basedOn w:val="TableNormal"/>
    <w:uiPriority w:val="39"/>
    <w:rsid w:val="00DB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762E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762E2"/>
    <w:rPr>
      <w:rFonts w:asciiTheme="majorHAnsi" w:eastAsiaTheme="majorEastAsia" w:hAnsiTheme="majorHAnsi" w:cstheme="majorBidi"/>
      <w:b/>
      <w:bCs/>
      <w:i/>
      <w:iCs/>
      <w:color w:val="000000" w:themeColor="text1"/>
    </w:rPr>
  </w:style>
  <w:style w:type="paragraph" w:styleId="Title">
    <w:name w:val="Title"/>
    <w:basedOn w:val="Normal"/>
    <w:next w:val="Normal"/>
    <w:link w:val="TitleChar"/>
    <w:uiPriority w:val="10"/>
    <w:qFormat/>
    <w:rsid w:val="006762E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762E2"/>
    <w:rPr>
      <w:rFonts w:asciiTheme="majorHAnsi" w:eastAsiaTheme="majorEastAsia" w:hAnsiTheme="majorHAnsi" w:cstheme="majorBidi"/>
      <w:color w:val="000000" w:themeColor="text1"/>
      <w:sz w:val="56"/>
      <w:szCs w:val="56"/>
    </w:rPr>
  </w:style>
  <w:style w:type="character" w:customStyle="1" w:styleId="Heading6Char">
    <w:name w:val="Heading 6 Char"/>
    <w:basedOn w:val="DefaultParagraphFont"/>
    <w:link w:val="Heading6"/>
    <w:uiPriority w:val="9"/>
    <w:semiHidden/>
    <w:rsid w:val="006762E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762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62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62E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762E2"/>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762E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762E2"/>
    <w:rPr>
      <w:color w:val="5A5A5A" w:themeColor="text1" w:themeTint="A5"/>
      <w:spacing w:val="10"/>
    </w:rPr>
  </w:style>
  <w:style w:type="character" w:styleId="Strong">
    <w:name w:val="Strong"/>
    <w:basedOn w:val="DefaultParagraphFont"/>
    <w:uiPriority w:val="22"/>
    <w:qFormat/>
    <w:rsid w:val="006762E2"/>
    <w:rPr>
      <w:b/>
      <w:bCs/>
      <w:color w:val="000000" w:themeColor="text1"/>
    </w:rPr>
  </w:style>
  <w:style w:type="character" w:styleId="Emphasis">
    <w:name w:val="Emphasis"/>
    <w:basedOn w:val="DefaultParagraphFont"/>
    <w:uiPriority w:val="20"/>
    <w:qFormat/>
    <w:rsid w:val="006762E2"/>
    <w:rPr>
      <w:i/>
      <w:iCs/>
      <w:color w:val="auto"/>
    </w:rPr>
  </w:style>
  <w:style w:type="paragraph" w:styleId="NoSpacing">
    <w:name w:val="No Spacing"/>
    <w:uiPriority w:val="1"/>
    <w:qFormat/>
    <w:rsid w:val="006762E2"/>
    <w:pPr>
      <w:spacing w:after="0" w:line="240" w:lineRule="auto"/>
    </w:pPr>
  </w:style>
  <w:style w:type="paragraph" w:styleId="Quote">
    <w:name w:val="Quote"/>
    <w:basedOn w:val="Normal"/>
    <w:next w:val="Normal"/>
    <w:link w:val="QuoteChar"/>
    <w:uiPriority w:val="29"/>
    <w:qFormat/>
    <w:rsid w:val="006762E2"/>
    <w:pPr>
      <w:spacing w:before="160"/>
      <w:ind w:left="720" w:right="720"/>
    </w:pPr>
    <w:rPr>
      <w:i/>
      <w:iCs/>
      <w:color w:val="000000" w:themeColor="text1"/>
    </w:rPr>
  </w:style>
  <w:style w:type="character" w:customStyle="1" w:styleId="QuoteChar">
    <w:name w:val="Quote Char"/>
    <w:basedOn w:val="DefaultParagraphFont"/>
    <w:link w:val="Quote"/>
    <w:uiPriority w:val="29"/>
    <w:rsid w:val="006762E2"/>
    <w:rPr>
      <w:i/>
      <w:iCs/>
      <w:color w:val="000000" w:themeColor="text1"/>
    </w:rPr>
  </w:style>
  <w:style w:type="paragraph" w:styleId="IntenseQuote">
    <w:name w:val="Intense Quote"/>
    <w:basedOn w:val="Normal"/>
    <w:next w:val="Normal"/>
    <w:link w:val="IntenseQuoteChar"/>
    <w:uiPriority w:val="30"/>
    <w:qFormat/>
    <w:rsid w:val="006762E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762E2"/>
    <w:rPr>
      <w:color w:val="000000" w:themeColor="text1"/>
      <w:shd w:val="clear" w:color="auto" w:fill="F2F2F2" w:themeFill="background1" w:themeFillShade="F2"/>
    </w:rPr>
  </w:style>
  <w:style w:type="character" w:styleId="SubtleEmphasis">
    <w:name w:val="Subtle Emphasis"/>
    <w:basedOn w:val="DefaultParagraphFont"/>
    <w:uiPriority w:val="19"/>
    <w:qFormat/>
    <w:rsid w:val="006762E2"/>
    <w:rPr>
      <w:i/>
      <w:iCs/>
      <w:color w:val="404040" w:themeColor="text1" w:themeTint="BF"/>
    </w:rPr>
  </w:style>
  <w:style w:type="character" w:styleId="IntenseEmphasis">
    <w:name w:val="Intense Emphasis"/>
    <w:basedOn w:val="DefaultParagraphFont"/>
    <w:uiPriority w:val="21"/>
    <w:qFormat/>
    <w:rsid w:val="006762E2"/>
    <w:rPr>
      <w:b/>
      <w:bCs/>
      <w:i/>
      <w:iCs/>
      <w:caps/>
    </w:rPr>
  </w:style>
  <w:style w:type="character" w:styleId="SubtleReference">
    <w:name w:val="Subtle Reference"/>
    <w:basedOn w:val="DefaultParagraphFont"/>
    <w:uiPriority w:val="31"/>
    <w:qFormat/>
    <w:rsid w:val="006762E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762E2"/>
    <w:rPr>
      <w:b/>
      <w:bCs/>
      <w:smallCaps/>
      <w:u w:val="single"/>
    </w:rPr>
  </w:style>
  <w:style w:type="character" w:styleId="BookTitle">
    <w:name w:val="Book Title"/>
    <w:basedOn w:val="DefaultParagraphFont"/>
    <w:uiPriority w:val="33"/>
    <w:qFormat/>
    <w:rsid w:val="006762E2"/>
    <w:rPr>
      <w:b w:val="0"/>
      <w:bCs w:val="0"/>
      <w:smallCaps/>
      <w:spacing w:val="5"/>
    </w:rPr>
  </w:style>
  <w:style w:type="paragraph" w:styleId="TOCHeading">
    <w:name w:val="TOC Heading"/>
    <w:basedOn w:val="Heading1"/>
    <w:next w:val="Normal"/>
    <w:uiPriority w:val="39"/>
    <w:unhideWhenUsed/>
    <w:qFormat/>
    <w:rsid w:val="006762E2"/>
    <w:pPr>
      <w:outlineLvl w:val="9"/>
    </w:pPr>
  </w:style>
  <w:style w:type="paragraph" w:styleId="TOC1">
    <w:name w:val="toc 1"/>
    <w:basedOn w:val="Normal"/>
    <w:next w:val="Normal"/>
    <w:autoRedefine/>
    <w:uiPriority w:val="39"/>
    <w:unhideWhenUsed/>
    <w:rsid w:val="006762E2"/>
    <w:pPr>
      <w:spacing w:after="100"/>
    </w:pPr>
  </w:style>
  <w:style w:type="paragraph" w:styleId="TOC2">
    <w:name w:val="toc 2"/>
    <w:basedOn w:val="Normal"/>
    <w:next w:val="Normal"/>
    <w:autoRedefine/>
    <w:uiPriority w:val="39"/>
    <w:unhideWhenUsed/>
    <w:rsid w:val="006762E2"/>
    <w:pPr>
      <w:spacing w:after="100"/>
      <w:ind w:left="220"/>
    </w:pPr>
  </w:style>
  <w:style w:type="paragraph" w:styleId="TOC3">
    <w:name w:val="toc 3"/>
    <w:basedOn w:val="Normal"/>
    <w:next w:val="Normal"/>
    <w:autoRedefine/>
    <w:uiPriority w:val="39"/>
    <w:unhideWhenUsed/>
    <w:rsid w:val="006762E2"/>
    <w:pPr>
      <w:spacing w:after="100"/>
      <w:ind w:left="440"/>
    </w:pPr>
  </w:style>
  <w:style w:type="character" w:styleId="FollowedHyperlink">
    <w:name w:val="FollowedHyperlink"/>
    <w:basedOn w:val="DefaultParagraphFont"/>
    <w:uiPriority w:val="99"/>
    <w:semiHidden/>
    <w:unhideWhenUsed/>
    <w:rsid w:val="00FA49A7"/>
    <w:rPr>
      <w:color w:val="954F72" w:themeColor="followedHyperlink"/>
      <w:u w:val="single"/>
    </w:rPr>
  </w:style>
  <w:style w:type="character" w:styleId="CommentReference">
    <w:name w:val="annotation reference"/>
    <w:basedOn w:val="DefaultParagraphFont"/>
    <w:uiPriority w:val="99"/>
    <w:semiHidden/>
    <w:unhideWhenUsed/>
    <w:rsid w:val="00191120"/>
    <w:rPr>
      <w:sz w:val="16"/>
      <w:szCs w:val="16"/>
    </w:rPr>
  </w:style>
  <w:style w:type="paragraph" w:styleId="CommentText">
    <w:name w:val="annotation text"/>
    <w:basedOn w:val="Normal"/>
    <w:link w:val="CommentTextChar"/>
    <w:uiPriority w:val="99"/>
    <w:semiHidden/>
    <w:unhideWhenUsed/>
    <w:rsid w:val="00191120"/>
    <w:pPr>
      <w:spacing w:line="240" w:lineRule="auto"/>
    </w:pPr>
    <w:rPr>
      <w:sz w:val="20"/>
      <w:szCs w:val="20"/>
    </w:rPr>
  </w:style>
  <w:style w:type="character" w:customStyle="1" w:styleId="CommentTextChar">
    <w:name w:val="Comment Text Char"/>
    <w:basedOn w:val="DefaultParagraphFont"/>
    <w:link w:val="CommentText"/>
    <w:uiPriority w:val="99"/>
    <w:semiHidden/>
    <w:rsid w:val="00191120"/>
    <w:rPr>
      <w:sz w:val="20"/>
      <w:szCs w:val="20"/>
    </w:rPr>
  </w:style>
  <w:style w:type="paragraph" w:styleId="CommentSubject">
    <w:name w:val="annotation subject"/>
    <w:basedOn w:val="CommentText"/>
    <w:next w:val="CommentText"/>
    <w:link w:val="CommentSubjectChar"/>
    <w:uiPriority w:val="99"/>
    <w:semiHidden/>
    <w:unhideWhenUsed/>
    <w:rsid w:val="00191120"/>
    <w:rPr>
      <w:b/>
      <w:bCs/>
    </w:rPr>
  </w:style>
  <w:style w:type="character" w:customStyle="1" w:styleId="CommentSubjectChar">
    <w:name w:val="Comment Subject Char"/>
    <w:basedOn w:val="CommentTextChar"/>
    <w:link w:val="CommentSubject"/>
    <w:uiPriority w:val="99"/>
    <w:semiHidden/>
    <w:rsid w:val="00191120"/>
    <w:rPr>
      <w:b/>
      <w:bCs/>
      <w:sz w:val="20"/>
      <w:szCs w:val="20"/>
    </w:rPr>
  </w:style>
  <w:style w:type="paragraph" w:styleId="BalloonText">
    <w:name w:val="Balloon Text"/>
    <w:basedOn w:val="Normal"/>
    <w:link w:val="BalloonTextChar"/>
    <w:uiPriority w:val="99"/>
    <w:semiHidden/>
    <w:unhideWhenUsed/>
    <w:rsid w:val="0019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120"/>
    <w:rPr>
      <w:rFonts w:ascii="Segoe UI" w:hAnsi="Segoe UI" w:cs="Segoe UI"/>
      <w:sz w:val="18"/>
      <w:szCs w:val="18"/>
    </w:rPr>
  </w:style>
  <w:style w:type="character" w:styleId="UnresolvedMention">
    <w:name w:val="Unresolved Mention"/>
    <w:basedOn w:val="DefaultParagraphFont"/>
    <w:uiPriority w:val="99"/>
    <w:semiHidden/>
    <w:unhideWhenUsed/>
    <w:rsid w:val="00AC01BE"/>
    <w:rPr>
      <w:color w:val="605E5C"/>
      <w:shd w:val="clear" w:color="auto" w:fill="E1DFDD"/>
    </w:rPr>
  </w:style>
  <w:style w:type="paragraph" w:customStyle="1" w:styleId="xmsonormal">
    <w:name w:val="x_msonormal"/>
    <w:basedOn w:val="Normal"/>
    <w:rsid w:val="007F4752"/>
    <w:pPr>
      <w:spacing w:after="0" w:line="240" w:lineRule="auto"/>
    </w:pPr>
    <w:rPr>
      <w:rFonts w:ascii="Calibri" w:eastAsiaTheme="minorHAnsi" w:hAnsi="Calibri" w:cs="Calibri"/>
    </w:rPr>
  </w:style>
  <w:style w:type="paragraph" w:styleId="Header">
    <w:name w:val="header"/>
    <w:basedOn w:val="Normal"/>
    <w:link w:val="HeaderChar"/>
    <w:uiPriority w:val="99"/>
    <w:unhideWhenUsed/>
    <w:rsid w:val="00D60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CD"/>
  </w:style>
  <w:style w:type="paragraph" w:styleId="Footer">
    <w:name w:val="footer"/>
    <w:basedOn w:val="Normal"/>
    <w:link w:val="FooterChar"/>
    <w:uiPriority w:val="99"/>
    <w:unhideWhenUsed/>
    <w:rsid w:val="00D60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838">
      <w:bodyDiv w:val="1"/>
      <w:marLeft w:val="0"/>
      <w:marRight w:val="0"/>
      <w:marTop w:val="0"/>
      <w:marBottom w:val="0"/>
      <w:divBdr>
        <w:top w:val="none" w:sz="0" w:space="0" w:color="auto"/>
        <w:left w:val="none" w:sz="0" w:space="0" w:color="auto"/>
        <w:bottom w:val="none" w:sz="0" w:space="0" w:color="auto"/>
        <w:right w:val="none" w:sz="0" w:space="0" w:color="auto"/>
      </w:divBdr>
    </w:div>
    <w:div w:id="158236535">
      <w:bodyDiv w:val="1"/>
      <w:marLeft w:val="0"/>
      <w:marRight w:val="0"/>
      <w:marTop w:val="0"/>
      <w:marBottom w:val="0"/>
      <w:divBdr>
        <w:top w:val="none" w:sz="0" w:space="0" w:color="auto"/>
        <w:left w:val="none" w:sz="0" w:space="0" w:color="auto"/>
        <w:bottom w:val="none" w:sz="0" w:space="0" w:color="auto"/>
        <w:right w:val="none" w:sz="0" w:space="0" w:color="auto"/>
      </w:divBdr>
    </w:div>
    <w:div w:id="227885509">
      <w:bodyDiv w:val="1"/>
      <w:marLeft w:val="0"/>
      <w:marRight w:val="0"/>
      <w:marTop w:val="0"/>
      <w:marBottom w:val="0"/>
      <w:divBdr>
        <w:top w:val="none" w:sz="0" w:space="0" w:color="auto"/>
        <w:left w:val="none" w:sz="0" w:space="0" w:color="auto"/>
        <w:bottom w:val="none" w:sz="0" w:space="0" w:color="auto"/>
        <w:right w:val="none" w:sz="0" w:space="0" w:color="auto"/>
      </w:divBdr>
    </w:div>
    <w:div w:id="340394342">
      <w:bodyDiv w:val="1"/>
      <w:marLeft w:val="0"/>
      <w:marRight w:val="0"/>
      <w:marTop w:val="0"/>
      <w:marBottom w:val="0"/>
      <w:divBdr>
        <w:top w:val="none" w:sz="0" w:space="0" w:color="auto"/>
        <w:left w:val="none" w:sz="0" w:space="0" w:color="auto"/>
        <w:bottom w:val="none" w:sz="0" w:space="0" w:color="auto"/>
        <w:right w:val="none" w:sz="0" w:space="0" w:color="auto"/>
      </w:divBdr>
    </w:div>
    <w:div w:id="343434048">
      <w:bodyDiv w:val="1"/>
      <w:marLeft w:val="0"/>
      <w:marRight w:val="0"/>
      <w:marTop w:val="0"/>
      <w:marBottom w:val="0"/>
      <w:divBdr>
        <w:top w:val="none" w:sz="0" w:space="0" w:color="auto"/>
        <w:left w:val="none" w:sz="0" w:space="0" w:color="auto"/>
        <w:bottom w:val="none" w:sz="0" w:space="0" w:color="auto"/>
        <w:right w:val="none" w:sz="0" w:space="0" w:color="auto"/>
      </w:divBdr>
    </w:div>
    <w:div w:id="375549384">
      <w:bodyDiv w:val="1"/>
      <w:marLeft w:val="0"/>
      <w:marRight w:val="0"/>
      <w:marTop w:val="0"/>
      <w:marBottom w:val="0"/>
      <w:divBdr>
        <w:top w:val="none" w:sz="0" w:space="0" w:color="auto"/>
        <w:left w:val="none" w:sz="0" w:space="0" w:color="auto"/>
        <w:bottom w:val="none" w:sz="0" w:space="0" w:color="auto"/>
        <w:right w:val="none" w:sz="0" w:space="0" w:color="auto"/>
      </w:divBdr>
    </w:div>
    <w:div w:id="442917196">
      <w:bodyDiv w:val="1"/>
      <w:marLeft w:val="0"/>
      <w:marRight w:val="0"/>
      <w:marTop w:val="0"/>
      <w:marBottom w:val="0"/>
      <w:divBdr>
        <w:top w:val="none" w:sz="0" w:space="0" w:color="auto"/>
        <w:left w:val="none" w:sz="0" w:space="0" w:color="auto"/>
        <w:bottom w:val="none" w:sz="0" w:space="0" w:color="auto"/>
        <w:right w:val="none" w:sz="0" w:space="0" w:color="auto"/>
      </w:divBdr>
    </w:div>
    <w:div w:id="450516308">
      <w:bodyDiv w:val="1"/>
      <w:marLeft w:val="0"/>
      <w:marRight w:val="0"/>
      <w:marTop w:val="0"/>
      <w:marBottom w:val="0"/>
      <w:divBdr>
        <w:top w:val="none" w:sz="0" w:space="0" w:color="auto"/>
        <w:left w:val="none" w:sz="0" w:space="0" w:color="auto"/>
        <w:bottom w:val="none" w:sz="0" w:space="0" w:color="auto"/>
        <w:right w:val="none" w:sz="0" w:space="0" w:color="auto"/>
      </w:divBdr>
    </w:div>
    <w:div w:id="510682489">
      <w:bodyDiv w:val="1"/>
      <w:marLeft w:val="0"/>
      <w:marRight w:val="0"/>
      <w:marTop w:val="0"/>
      <w:marBottom w:val="0"/>
      <w:divBdr>
        <w:top w:val="none" w:sz="0" w:space="0" w:color="auto"/>
        <w:left w:val="none" w:sz="0" w:space="0" w:color="auto"/>
        <w:bottom w:val="none" w:sz="0" w:space="0" w:color="auto"/>
        <w:right w:val="none" w:sz="0" w:space="0" w:color="auto"/>
      </w:divBdr>
    </w:div>
    <w:div w:id="515120557">
      <w:bodyDiv w:val="1"/>
      <w:marLeft w:val="0"/>
      <w:marRight w:val="0"/>
      <w:marTop w:val="0"/>
      <w:marBottom w:val="0"/>
      <w:divBdr>
        <w:top w:val="none" w:sz="0" w:space="0" w:color="auto"/>
        <w:left w:val="none" w:sz="0" w:space="0" w:color="auto"/>
        <w:bottom w:val="none" w:sz="0" w:space="0" w:color="auto"/>
        <w:right w:val="none" w:sz="0" w:space="0" w:color="auto"/>
      </w:divBdr>
      <w:divsChild>
        <w:div w:id="2131046878">
          <w:marLeft w:val="0"/>
          <w:marRight w:val="0"/>
          <w:marTop w:val="0"/>
          <w:marBottom w:val="0"/>
          <w:divBdr>
            <w:top w:val="none" w:sz="0" w:space="0" w:color="auto"/>
            <w:left w:val="none" w:sz="0" w:space="0" w:color="auto"/>
            <w:bottom w:val="none" w:sz="0" w:space="0" w:color="auto"/>
            <w:right w:val="none" w:sz="0" w:space="0" w:color="auto"/>
          </w:divBdr>
          <w:divsChild>
            <w:div w:id="778182936">
              <w:marLeft w:val="0"/>
              <w:marRight w:val="0"/>
              <w:marTop w:val="0"/>
              <w:marBottom w:val="0"/>
              <w:divBdr>
                <w:top w:val="none" w:sz="0" w:space="0" w:color="auto"/>
                <w:left w:val="none" w:sz="0" w:space="0" w:color="auto"/>
                <w:bottom w:val="none" w:sz="0" w:space="0" w:color="auto"/>
                <w:right w:val="none" w:sz="0" w:space="0" w:color="auto"/>
              </w:divBdr>
            </w:div>
            <w:div w:id="8339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939">
      <w:bodyDiv w:val="1"/>
      <w:marLeft w:val="0"/>
      <w:marRight w:val="0"/>
      <w:marTop w:val="0"/>
      <w:marBottom w:val="0"/>
      <w:divBdr>
        <w:top w:val="none" w:sz="0" w:space="0" w:color="auto"/>
        <w:left w:val="none" w:sz="0" w:space="0" w:color="auto"/>
        <w:bottom w:val="none" w:sz="0" w:space="0" w:color="auto"/>
        <w:right w:val="none" w:sz="0" w:space="0" w:color="auto"/>
      </w:divBdr>
    </w:div>
    <w:div w:id="551305315">
      <w:bodyDiv w:val="1"/>
      <w:marLeft w:val="0"/>
      <w:marRight w:val="0"/>
      <w:marTop w:val="0"/>
      <w:marBottom w:val="0"/>
      <w:divBdr>
        <w:top w:val="none" w:sz="0" w:space="0" w:color="auto"/>
        <w:left w:val="none" w:sz="0" w:space="0" w:color="auto"/>
        <w:bottom w:val="none" w:sz="0" w:space="0" w:color="auto"/>
        <w:right w:val="none" w:sz="0" w:space="0" w:color="auto"/>
      </w:divBdr>
    </w:div>
    <w:div w:id="589659443">
      <w:bodyDiv w:val="1"/>
      <w:marLeft w:val="0"/>
      <w:marRight w:val="0"/>
      <w:marTop w:val="0"/>
      <w:marBottom w:val="0"/>
      <w:divBdr>
        <w:top w:val="none" w:sz="0" w:space="0" w:color="auto"/>
        <w:left w:val="none" w:sz="0" w:space="0" w:color="auto"/>
        <w:bottom w:val="none" w:sz="0" w:space="0" w:color="auto"/>
        <w:right w:val="none" w:sz="0" w:space="0" w:color="auto"/>
      </w:divBdr>
    </w:div>
    <w:div w:id="885027405">
      <w:bodyDiv w:val="1"/>
      <w:marLeft w:val="0"/>
      <w:marRight w:val="0"/>
      <w:marTop w:val="0"/>
      <w:marBottom w:val="0"/>
      <w:divBdr>
        <w:top w:val="none" w:sz="0" w:space="0" w:color="auto"/>
        <w:left w:val="none" w:sz="0" w:space="0" w:color="auto"/>
        <w:bottom w:val="none" w:sz="0" w:space="0" w:color="auto"/>
        <w:right w:val="none" w:sz="0" w:space="0" w:color="auto"/>
      </w:divBdr>
    </w:div>
    <w:div w:id="925573331">
      <w:bodyDiv w:val="1"/>
      <w:marLeft w:val="0"/>
      <w:marRight w:val="0"/>
      <w:marTop w:val="0"/>
      <w:marBottom w:val="0"/>
      <w:divBdr>
        <w:top w:val="none" w:sz="0" w:space="0" w:color="auto"/>
        <w:left w:val="none" w:sz="0" w:space="0" w:color="auto"/>
        <w:bottom w:val="none" w:sz="0" w:space="0" w:color="auto"/>
        <w:right w:val="none" w:sz="0" w:space="0" w:color="auto"/>
      </w:divBdr>
    </w:div>
    <w:div w:id="958150365">
      <w:bodyDiv w:val="1"/>
      <w:marLeft w:val="0"/>
      <w:marRight w:val="0"/>
      <w:marTop w:val="0"/>
      <w:marBottom w:val="0"/>
      <w:divBdr>
        <w:top w:val="none" w:sz="0" w:space="0" w:color="auto"/>
        <w:left w:val="none" w:sz="0" w:space="0" w:color="auto"/>
        <w:bottom w:val="none" w:sz="0" w:space="0" w:color="auto"/>
        <w:right w:val="none" w:sz="0" w:space="0" w:color="auto"/>
      </w:divBdr>
    </w:div>
    <w:div w:id="991373198">
      <w:bodyDiv w:val="1"/>
      <w:marLeft w:val="0"/>
      <w:marRight w:val="0"/>
      <w:marTop w:val="0"/>
      <w:marBottom w:val="0"/>
      <w:divBdr>
        <w:top w:val="none" w:sz="0" w:space="0" w:color="auto"/>
        <w:left w:val="none" w:sz="0" w:space="0" w:color="auto"/>
        <w:bottom w:val="none" w:sz="0" w:space="0" w:color="auto"/>
        <w:right w:val="none" w:sz="0" w:space="0" w:color="auto"/>
      </w:divBdr>
    </w:div>
    <w:div w:id="994260970">
      <w:bodyDiv w:val="1"/>
      <w:marLeft w:val="0"/>
      <w:marRight w:val="0"/>
      <w:marTop w:val="0"/>
      <w:marBottom w:val="0"/>
      <w:divBdr>
        <w:top w:val="none" w:sz="0" w:space="0" w:color="auto"/>
        <w:left w:val="none" w:sz="0" w:space="0" w:color="auto"/>
        <w:bottom w:val="none" w:sz="0" w:space="0" w:color="auto"/>
        <w:right w:val="none" w:sz="0" w:space="0" w:color="auto"/>
      </w:divBdr>
    </w:div>
    <w:div w:id="1037781280">
      <w:bodyDiv w:val="1"/>
      <w:marLeft w:val="0"/>
      <w:marRight w:val="0"/>
      <w:marTop w:val="0"/>
      <w:marBottom w:val="0"/>
      <w:divBdr>
        <w:top w:val="none" w:sz="0" w:space="0" w:color="auto"/>
        <w:left w:val="none" w:sz="0" w:space="0" w:color="auto"/>
        <w:bottom w:val="none" w:sz="0" w:space="0" w:color="auto"/>
        <w:right w:val="none" w:sz="0" w:space="0" w:color="auto"/>
      </w:divBdr>
    </w:div>
    <w:div w:id="1108087438">
      <w:bodyDiv w:val="1"/>
      <w:marLeft w:val="0"/>
      <w:marRight w:val="0"/>
      <w:marTop w:val="0"/>
      <w:marBottom w:val="0"/>
      <w:divBdr>
        <w:top w:val="none" w:sz="0" w:space="0" w:color="auto"/>
        <w:left w:val="none" w:sz="0" w:space="0" w:color="auto"/>
        <w:bottom w:val="none" w:sz="0" w:space="0" w:color="auto"/>
        <w:right w:val="none" w:sz="0" w:space="0" w:color="auto"/>
      </w:divBdr>
    </w:div>
    <w:div w:id="1165634751">
      <w:bodyDiv w:val="1"/>
      <w:marLeft w:val="0"/>
      <w:marRight w:val="0"/>
      <w:marTop w:val="0"/>
      <w:marBottom w:val="0"/>
      <w:divBdr>
        <w:top w:val="none" w:sz="0" w:space="0" w:color="auto"/>
        <w:left w:val="none" w:sz="0" w:space="0" w:color="auto"/>
        <w:bottom w:val="none" w:sz="0" w:space="0" w:color="auto"/>
        <w:right w:val="none" w:sz="0" w:space="0" w:color="auto"/>
      </w:divBdr>
    </w:div>
    <w:div w:id="1218391638">
      <w:bodyDiv w:val="1"/>
      <w:marLeft w:val="0"/>
      <w:marRight w:val="0"/>
      <w:marTop w:val="0"/>
      <w:marBottom w:val="0"/>
      <w:divBdr>
        <w:top w:val="none" w:sz="0" w:space="0" w:color="auto"/>
        <w:left w:val="none" w:sz="0" w:space="0" w:color="auto"/>
        <w:bottom w:val="none" w:sz="0" w:space="0" w:color="auto"/>
        <w:right w:val="none" w:sz="0" w:space="0" w:color="auto"/>
      </w:divBdr>
    </w:div>
    <w:div w:id="1294480914">
      <w:bodyDiv w:val="1"/>
      <w:marLeft w:val="0"/>
      <w:marRight w:val="0"/>
      <w:marTop w:val="0"/>
      <w:marBottom w:val="0"/>
      <w:divBdr>
        <w:top w:val="none" w:sz="0" w:space="0" w:color="auto"/>
        <w:left w:val="none" w:sz="0" w:space="0" w:color="auto"/>
        <w:bottom w:val="none" w:sz="0" w:space="0" w:color="auto"/>
        <w:right w:val="none" w:sz="0" w:space="0" w:color="auto"/>
      </w:divBdr>
    </w:div>
    <w:div w:id="1448936480">
      <w:bodyDiv w:val="1"/>
      <w:marLeft w:val="0"/>
      <w:marRight w:val="0"/>
      <w:marTop w:val="0"/>
      <w:marBottom w:val="0"/>
      <w:divBdr>
        <w:top w:val="none" w:sz="0" w:space="0" w:color="auto"/>
        <w:left w:val="none" w:sz="0" w:space="0" w:color="auto"/>
        <w:bottom w:val="none" w:sz="0" w:space="0" w:color="auto"/>
        <w:right w:val="none" w:sz="0" w:space="0" w:color="auto"/>
      </w:divBdr>
    </w:div>
    <w:div w:id="1475562198">
      <w:bodyDiv w:val="1"/>
      <w:marLeft w:val="0"/>
      <w:marRight w:val="0"/>
      <w:marTop w:val="0"/>
      <w:marBottom w:val="0"/>
      <w:divBdr>
        <w:top w:val="none" w:sz="0" w:space="0" w:color="auto"/>
        <w:left w:val="none" w:sz="0" w:space="0" w:color="auto"/>
        <w:bottom w:val="none" w:sz="0" w:space="0" w:color="auto"/>
        <w:right w:val="none" w:sz="0" w:space="0" w:color="auto"/>
      </w:divBdr>
    </w:div>
    <w:div w:id="1589387872">
      <w:bodyDiv w:val="1"/>
      <w:marLeft w:val="0"/>
      <w:marRight w:val="0"/>
      <w:marTop w:val="0"/>
      <w:marBottom w:val="0"/>
      <w:divBdr>
        <w:top w:val="none" w:sz="0" w:space="0" w:color="auto"/>
        <w:left w:val="none" w:sz="0" w:space="0" w:color="auto"/>
        <w:bottom w:val="none" w:sz="0" w:space="0" w:color="auto"/>
        <w:right w:val="none" w:sz="0" w:space="0" w:color="auto"/>
      </w:divBdr>
    </w:div>
    <w:div w:id="1835142966">
      <w:bodyDiv w:val="1"/>
      <w:marLeft w:val="0"/>
      <w:marRight w:val="0"/>
      <w:marTop w:val="0"/>
      <w:marBottom w:val="0"/>
      <w:divBdr>
        <w:top w:val="none" w:sz="0" w:space="0" w:color="auto"/>
        <w:left w:val="none" w:sz="0" w:space="0" w:color="auto"/>
        <w:bottom w:val="none" w:sz="0" w:space="0" w:color="auto"/>
        <w:right w:val="none" w:sz="0" w:space="0" w:color="auto"/>
      </w:divBdr>
    </w:div>
    <w:div w:id="1944267937">
      <w:bodyDiv w:val="1"/>
      <w:marLeft w:val="0"/>
      <w:marRight w:val="0"/>
      <w:marTop w:val="0"/>
      <w:marBottom w:val="0"/>
      <w:divBdr>
        <w:top w:val="none" w:sz="0" w:space="0" w:color="auto"/>
        <w:left w:val="none" w:sz="0" w:space="0" w:color="auto"/>
        <w:bottom w:val="none" w:sz="0" w:space="0" w:color="auto"/>
        <w:right w:val="none" w:sz="0" w:space="0" w:color="auto"/>
      </w:divBdr>
    </w:div>
    <w:div w:id="1946764811">
      <w:bodyDiv w:val="1"/>
      <w:marLeft w:val="0"/>
      <w:marRight w:val="0"/>
      <w:marTop w:val="0"/>
      <w:marBottom w:val="0"/>
      <w:divBdr>
        <w:top w:val="none" w:sz="0" w:space="0" w:color="auto"/>
        <w:left w:val="none" w:sz="0" w:space="0" w:color="auto"/>
        <w:bottom w:val="none" w:sz="0" w:space="0" w:color="auto"/>
        <w:right w:val="none" w:sz="0" w:space="0" w:color="auto"/>
      </w:divBdr>
    </w:div>
    <w:div w:id="1973092478">
      <w:bodyDiv w:val="1"/>
      <w:marLeft w:val="0"/>
      <w:marRight w:val="0"/>
      <w:marTop w:val="0"/>
      <w:marBottom w:val="0"/>
      <w:divBdr>
        <w:top w:val="none" w:sz="0" w:space="0" w:color="auto"/>
        <w:left w:val="none" w:sz="0" w:space="0" w:color="auto"/>
        <w:bottom w:val="none" w:sz="0" w:space="0" w:color="auto"/>
        <w:right w:val="none" w:sz="0" w:space="0" w:color="auto"/>
      </w:divBdr>
    </w:div>
    <w:div w:id="2004888154">
      <w:bodyDiv w:val="1"/>
      <w:marLeft w:val="0"/>
      <w:marRight w:val="0"/>
      <w:marTop w:val="0"/>
      <w:marBottom w:val="0"/>
      <w:divBdr>
        <w:top w:val="none" w:sz="0" w:space="0" w:color="auto"/>
        <w:left w:val="none" w:sz="0" w:space="0" w:color="auto"/>
        <w:bottom w:val="none" w:sz="0" w:space="0" w:color="auto"/>
        <w:right w:val="none" w:sz="0" w:space="0" w:color="auto"/>
      </w:divBdr>
    </w:div>
    <w:div w:id="2051220175">
      <w:bodyDiv w:val="1"/>
      <w:marLeft w:val="0"/>
      <w:marRight w:val="0"/>
      <w:marTop w:val="0"/>
      <w:marBottom w:val="0"/>
      <w:divBdr>
        <w:top w:val="none" w:sz="0" w:space="0" w:color="auto"/>
        <w:left w:val="none" w:sz="0" w:space="0" w:color="auto"/>
        <w:bottom w:val="none" w:sz="0" w:space="0" w:color="auto"/>
        <w:right w:val="none" w:sz="0" w:space="0" w:color="auto"/>
      </w:divBdr>
    </w:div>
    <w:div w:id="20755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etl.org/ijtlhe/pdf/IJTLHE3386.pdf" TargetMode="External"/><Relationship Id="rId18" Type="http://schemas.openxmlformats.org/officeDocument/2006/relationships/hyperlink" Target="https://www.affordablelearninggeorgia.org/library_resources/reading_lists" TargetMode="External"/><Relationship Id="rId26" Type="http://schemas.openxmlformats.org/officeDocument/2006/relationships/hyperlink" Target="https://affordablelearninggeorgia.org/documents/OERAccessibility_PowerPoint.pdf" TargetMode="External"/><Relationship Id="rId39" Type="http://schemas.openxmlformats.org/officeDocument/2006/relationships/hyperlink" Target="https://www.affordablelearninggeorgia.org/documents/ApplicationForm_Round22_Transformation.docx" TargetMode="External"/><Relationship Id="rId21" Type="http://schemas.openxmlformats.org/officeDocument/2006/relationships/hyperlink" Target="https://www.affordablelearninggeorgia.org/about/course_catalog_designators" TargetMode="External"/><Relationship Id="rId34" Type="http://schemas.openxmlformats.org/officeDocument/2006/relationships/hyperlink" Target="https://affordablelearninggeorgia.org/documents/OERAccessibility_PowerPoint.pdf" TargetMode="External"/><Relationship Id="rId42" Type="http://schemas.openxmlformats.org/officeDocument/2006/relationships/hyperlink" Target="https://usgsurveys.usg.edu/zs/X5B3BE" TargetMode="External"/><Relationship Id="rId47" Type="http://schemas.openxmlformats.org/officeDocument/2006/relationships/hyperlink" Target="mailto:ungpress@ung.ed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lg.manifoldapp.org/projects/armstrong-calculus" TargetMode="External"/><Relationship Id="rId29" Type="http://schemas.openxmlformats.org/officeDocument/2006/relationships/hyperlink" Target="https://alg.manifoldapp.org/" TargetMode="External"/><Relationship Id="rId11" Type="http://schemas.openxmlformats.org/officeDocument/2006/relationships/image" Target="media/image1.png"/><Relationship Id="rId24" Type="http://schemas.openxmlformats.org/officeDocument/2006/relationships/hyperlink" Target="https://affordablelearninggeorgia.org/documents/OERAccessibility_AltText.pdf" TargetMode="External"/><Relationship Id="rId32" Type="http://schemas.openxmlformats.org/officeDocument/2006/relationships/hyperlink" Target="https://affordablelearninggeorgia.org/documents/OERAccessibility_AltText.pdf" TargetMode="External"/><Relationship Id="rId37" Type="http://schemas.openxmlformats.org/officeDocument/2006/relationships/hyperlink" Target="https://www.affordablelearninggeorgia.org/documents/Rubric_Transformation.docx" TargetMode="External"/><Relationship Id="rId40" Type="http://schemas.openxmlformats.org/officeDocument/2006/relationships/hyperlink" Target="https://www.affordablelearninggeorgia.org/documents/ApplicationForm_Round22_Continuous-Improvement.docx" TargetMode="External"/><Relationship Id="rId45" Type="http://schemas.openxmlformats.org/officeDocument/2006/relationships/hyperlink" Target="https://www2.ed.gov/about/offices/list/ocfo/intro.html" TargetMode="External"/><Relationship Id="rId5" Type="http://schemas.openxmlformats.org/officeDocument/2006/relationships/numbering" Target="numbering.xml"/><Relationship Id="rId15" Type="http://schemas.openxmlformats.org/officeDocument/2006/relationships/hyperlink" Target="https://oer.galileo.usg.edu/psychology-ancillary/11/" TargetMode="External"/><Relationship Id="rId23" Type="http://schemas.openxmlformats.org/officeDocument/2006/relationships/hyperlink" Target="https://affordablelearninggeorgia.org/documents/OERAccessibility_DocDesign.pdf" TargetMode="External"/><Relationship Id="rId28" Type="http://schemas.openxmlformats.org/officeDocument/2006/relationships/hyperlink" Target="http://creativecommons.org/" TargetMode="External"/><Relationship Id="rId36" Type="http://schemas.openxmlformats.org/officeDocument/2006/relationships/hyperlink" Target="https://www.affordablelearninggeorgia.org/documents/Grants_Business_Acknowledgement_Form.docx"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alileo.usg.edu" TargetMode="External"/><Relationship Id="rId31" Type="http://schemas.openxmlformats.org/officeDocument/2006/relationships/hyperlink" Target="https://affordablelearninggeorgia.org/documents/OERAccessibility_DocDesign.pdf" TargetMode="External"/><Relationship Id="rId44" Type="http://schemas.openxmlformats.org/officeDocument/2006/relationships/hyperlink" Target="https://affordablelearninggeorgia.org/documents/Rubric_Continuous_Improve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tax.org/details/books/introduction-sociology-2e" TargetMode="External"/><Relationship Id="rId22" Type="http://schemas.openxmlformats.org/officeDocument/2006/relationships/hyperlink" Target="http://creativecommons.org/" TargetMode="External"/><Relationship Id="rId27" Type="http://schemas.openxmlformats.org/officeDocument/2006/relationships/hyperlink" Target="https://www.affordablelearninggeorgia.org/about/course_catalog_designators" TargetMode="External"/><Relationship Id="rId30" Type="http://schemas.openxmlformats.org/officeDocument/2006/relationships/hyperlink" Target="http://oer.galileo.usg.edu/" TargetMode="External"/><Relationship Id="rId35" Type="http://schemas.openxmlformats.org/officeDocument/2006/relationships/hyperlink" Target="https://www.affordablelearninggeorgia.org/documents/Rubric_Weighted.pdf" TargetMode="External"/><Relationship Id="rId43" Type="http://schemas.openxmlformats.org/officeDocument/2006/relationships/hyperlink" Target="https://affordablelearninggeorgia.org/documents/Rubric_Transformation.docx" TargetMode="External"/><Relationship Id="rId48" Type="http://schemas.openxmlformats.org/officeDocument/2006/relationships/hyperlink" Target="https://teams.microsoft.com/registration/d_gRRzr7EU-qqzxJaADCPQ,VvDOk_hrA0SO9O8FbmIzVw,2aITbTeoNkG8BeHSHkcZUA,cnTxgoTADECHU2QqRRstzA,GRZlxafrMEGtpRDeANYZdQ,TU_fo124cEehXMxxOKofdQ?mode=read&amp;tenantId=4711f877-fb3a-4f11-aaab-3c496800c23d"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penedgroup.org/review" TargetMode="External"/><Relationship Id="rId17" Type="http://schemas.openxmlformats.org/officeDocument/2006/relationships/hyperlink" Target="https://oer.galileo.usg.edu/communication-textbooks/3/" TargetMode="External"/><Relationship Id="rId25" Type="http://schemas.openxmlformats.org/officeDocument/2006/relationships/hyperlink" Target="https://affordablelearninggeorgia.org/documents/OERAccessibility_Captioning_Transcripts.pdf" TargetMode="External"/><Relationship Id="rId33" Type="http://schemas.openxmlformats.org/officeDocument/2006/relationships/hyperlink" Target="https://affordablelearninggeorgia.org/documents/OERAccessibility_Captioning_Transcripts.pdf" TargetMode="External"/><Relationship Id="rId38" Type="http://schemas.openxmlformats.org/officeDocument/2006/relationships/hyperlink" Target="https://www.affordablelearninggeorgia.org/documents/Rubric_Continuous_Improvement.docx" TargetMode="External"/><Relationship Id="rId46" Type="http://schemas.openxmlformats.org/officeDocument/2006/relationships/hyperlink" Target="https://ung.edu/university-press/" TargetMode="External"/><Relationship Id="rId20" Type="http://schemas.openxmlformats.org/officeDocument/2006/relationships/hyperlink" Target="https://www.affordablelearninggeorgia.org/library_resources/usg_libraries" TargetMode="External"/><Relationship Id="rId41" Type="http://schemas.openxmlformats.org/officeDocument/2006/relationships/hyperlink" Target="https://www.affordablelearninggeorgia.org/documents/Grants_Business_Acknowledgement_Form.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ref=chooser-v1" TargetMode="External"/><Relationship Id="rId2" Type="http://schemas.openxmlformats.org/officeDocument/2006/relationships/hyperlink" Target="https://creativecommons.org/licenses/by/4.0/?ref=chooser-v1" TargetMode="External"/><Relationship Id="rId1" Type="http://schemas.openxmlformats.org/officeDocument/2006/relationships/hyperlink" Target="https://affordablelearninggeorg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BFD6DE87BE54448F6DDDDADAC1E54A" ma:contentTypeVersion="5" ma:contentTypeDescription="Create a new document." ma:contentTypeScope="" ma:versionID="8de008c08f54adf44a0a7d3f0c2a454b">
  <xsd:schema xmlns:xsd="http://www.w3.org/2001/XMLSchema" xmlns:xs="http://www.w3.org/2001/XMLSchema" xmlns:p="http://schemas.microsoft.com/office/2006/metadata/properties" xmlns:ns3="e8474bb6-674f-443f-88ce-abcf2941e75c" xmlns:ns4="6d13a2d9-a837-4136-bc05-e1d21e471950" targetNamespace="http://schemas.microsoft.com/office/2006/metadata/properties" ma:root="true" ma:fieldsID="f7f06a39929f9dfab43d1cbf14960a52" ns3:_="" ns4:_="">
    <xsd:import namespace="e8474bb6-674f-443f-88ce-abcf2941e75c"/>
    <xsd:import namespace="6d13a2d9-a837-4136-bc05-e1d21e4719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4bb6-674f-443f-88ce-abcf2941e7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3a2d9-a837-4136-bc05-e1d21e4719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FBB40-4896-4D26-8929-22994A7AC147}">
  <ds:schemaRefs>
    <ds:schemaRef ds:uri="http://schemas.openxmlformats.org/officeDocument/2006/bibliography"/>
  </ds:schemaRefs>
</ds:datastoreItem>
</file>

<file path=customXml/itemProps2.xml><?xml version="1.0" encoding="utf-8"?>
<ds:datastoreItem xmlns:ds="http://schemas.openxmlformats.org/officeDocument/2006/customXml" ds:itemID="{54FAC405-9647-4061-A11C-628A5FAE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4bb6-674f-443f-88ce-abcf2941e75c"/>
    <ds:schemaRef ds:uri="6d13a2d9-a837-4136-bc05-e1d21e471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6190F-8D7D-472B-B92A-083108DEE0B3}">
  <ds:schemaRefs>
    <ds:schemaRef ds:uri="http://schemas.microsoft.com/sharepoint/v3/contenttype/forms"/>
  </ds:schemaRefs>
</ds:datastoreItem>
</file>

<file path=customXml/itemProps4.xml><?xml version="1.0" encoding="utf-8"?>
<ds:datastoreItem xmlns:ds="http://schemas.openxmlformats.org/officeDocument/2006/customXml" ds:itemID="{A029E64D-A332-4ACE-B59D-567282ADAA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9</Pages>
  <Words>3591</Words>
  <Characters>20469</Characters>
  <Application>Microsoft Office Word</Application>
  <DocSecurity>0</DocSecurity>
  <Lines>170</Lines>
  <Paragraphs>48</Paragraphs>
  <ScaleCrop>false</ScaleCrop>
  <Company>University System of Georgia Board of Regents</Company>
  <LinksUpToDate>false</LinksUpToDate>
  <CharactersWithSpaces>24012</CharactersWithSpaces>
  <SharedDoc>false</SharedDoc>
  <HLinks>
    <vt:vector size="150" baseType="variant">
      <vt:variant>
        <vt:i4>3342387</vt:i4>
      </vt:variant>
      <vt:variant>
        <vt:i4>72</vt:i4>
      </vt:variant>
      <vt:variant>
        <vt:i4>0</vt:i4>
      </vt:variant>
      <vt:variant>
        <vt:i4>5</vt:i4>
      </vt:variant>
      <vt:variant>
        <vt:lpwstr>https://www2.ed.gov/about/offices/list/ocfo/intro.html</vt:lpwstr>
      </vt:variant>
      <vt:variant>
        <vt:lpwstr/>
      </vt:variant>
      <vt:variant>
        <vt:i4>3080192</vt:i4>
      </vt:variant>
      <vt:variant>
        <vt:i4>69</vt:i4>
      </vt:variant>
      <vt:variant>
        <vt:i4>0</vt:i4>
      </vt:variant>
      <vt:variant>
        <vt:i4>5</vt:i4>
      </vt:variant>
      <vt:variant>
        <vt:lpwstr>https://www.affordablelearninggeorgia.org/documents/Rubric_Weighted.pdf</vt:lpwstr>
      </vt:variant>
      <vt:variant>
        <vt:lpwstr/>
      </vt:variant>
      <vt:variant>
        <vt:i4>7405598</vt:i4>
      </vt:variant>
      <vt:variant>
        <vt:i4>66</vt:i4>
      </vt:variant>
      <vt:variant>
        <vt:i4>0</vt:i4>
      </vt:variant>
      <vt:variant>
        <vt:i4>5</vt:i4>
      </vt:variant>
      <vt:variant>
        <vt:lpwstr>https://affordablelearninggeorgia.org/documents/OERAccessibility_PowerPoint.pdf</vt:lpwstr>
      </vt:variant>
      <vt:variant>
        <vt:lpwstr/>
      </vt:variant>
      <vt:variant>
        <vt:i4>4325402</vt:i4>
      </vt:variant>
      <vt:variant>
        <vt:i4>63</vt:i4>
      </vt:variant>
      <vt:variant>
        <vt:i4>0</vt:i4>
      </vt:variant>
      <vt:variant>
        <vt:i4>5</vt:i4>
      </vt:variant>
      <vt:variant>
        <vt:lpwstr>https://affordablelearninggeorgia.org/documents/OERAccessibility_Captioning_Transcripts.pdf</vt:lpwstr>
      </vt:variant>
      <vt:variant>
        <vt:lpwstr/>
      </vt:variant>
      <vt:variant>
        <vt:i4>6094883</vt:i4>
      </vt:variant>
      <vt:variant>
        <vt:i4>60</vt:i4>
      </vt:variant>
      <vt:variant>
        <vt:i4>0</vt:i4>
      </vt:variant>
      <vt:variant>
        <vt:i4>5</vt:i4>
      </vt:variant>
      <vt:variant>
        <vt:lpwstr>https://affordablelearninggeorgia.org/documents/OERAccessibility_AltText.pdf</vt:lpwstr>
      </vt:variant>
      <vt:variant>
        <vt:lpwstr/>
      </vt:variant>
      <vt:variant>
        <vt:i4>3932252</vt:i4>
      </vt:variant>
      <vt:variant>
        <vt:i4>57</vt:i4>
      </vt:variant>
      <vt:variant>
        <vt:i4>0</vt:i4>
      </vt:variant>
      <vt:variant>
        <vt:i4>5</vt:i4>
      </vt:variant>
      <vt:variant>
        <vt:lpwstr>https://affordablelearninggeorgia.org/documents/OERAccessibility_DocDesign.pdf</vt:lpwstr>
      </vt:variant>
      <vt:variant>
        <vt:lpwstr/>
      </vt:variant>
      <vt:variant>
        <vt:i4>3932216</vt:i4>
      </vt:variant>
      <vt:variant>
        <vt:i4>54</vt:i4>
      </vt:variant>
      <vt:variant>
        <vt:i4>0</vt:i4>
      </vt:variant>
      <vt:variant>
        <vt:i4>5</vt:i4>
      </vt:variant>
      <vt:variant>
        <vt:lpwstr>http://oer.galileo.usg.edu/</vt:lpwstr>
      </vt:variant>
      <vt:variant>
        <vt:lpwstr/>
      </vt:variant>
      <vt:variant>
        <vt:i4>5439574</vt:i4>
      </vt:variant>
      <vt:variant>
        <vt:i4>51</vt:i4>
      </vt:variant>
      <vt:variant>
        <vt:i4>0</vt:i4>
      </vt:variant>
      <vt:variant>
        <vt:i4>5</vt:i4>
      </vt:variant>
      <vt:variant>
        <vt:lpwstr>https://alg.manifoldapp.org/</vt:lpwstr>
      </vt:variant>
      <vt:variant>
        <vt:lpwstr/>
      </vt:variant>
      <vt:variant>
        <vt:i4>3473446</vt:i4>
      </vt:variant>
      <vt:variant>
        <vt:i4>48</vt:i4>
      </vt:variant>
      <vt:variant>
        <vt:i4>0</vt:i4>
      </vt:variant>
      <vt:variant>
        <vt:i4>5</vt:i4>
      </vt:variant>
      <vt:variant>
        <vt:lpwstr>http://creativecommons.org/</vt:lpwstr>
      </vt:variant>
      <vt:variant>
        <vt:lpwstr/>
      </vt:variant>
      <vt:variant>
        <vt:i4>6750247</vt:i4>
      </vt:variant>
      <vt:variant>
        <vt:i4>45</vt:i4>
      </vt:variant>
      <vt:variant>
        <vt:i4>0</vt:i4>
      </vt:variant>
      <vt:variant>
        <vt:i4>5</vt:i4>
      </vt:variant>
      <vt:variant>
        <vt:lpwstr>https://www.affordablelearninggeorgia.org/about/course_catalog_designators</vt:lpwstr>
      </vt:variant>
      <vt:variant>
        <vt:lpwstr/>
      </vt:variant>
      <vt:variant>
        <vt:i4>7405598</vt:i4>
      </vt:variant>
      <vt:variant>
        <vt:i4>42</vt:i4>
      </vt:variant>
      <vt:variant>
        <vt:i4>0</vt:i4>
      </vt:variant>
      <vt:variant>
        <vt:i4>5</vt:i4>
      </vt:variant>
      <vt:variant>
        <vt:lpwstr>https://affordablelearninggeorgia.org/documents/OERAccessibility_PowerPoint.pdf</vt:lpwstr>
      </vt:variant>
      <vt:variant>
        <vt:lpwstr/>
      </vt:variant>
      <vt:variant>
        <vt:i4>4325402</vt:i4>
      </vt:variant>
      <vt:variant>
        <vt:i4>39</vt:i4>
      </vt:variant>
      <vt:variant>
        <vt:i4>0</vt:i4>
      </vt:variant>
      <vt:variant>
        <vt:i4>5</vt:i4>
      </vt:variant>
      <vt:variant>
        <vt:lpwstr>https://affordablelearninggeorgia.org/documents/OERAccessibility_Captioning_Transcripts.pdf</vt:lpwstr>
      </vt:variant>
      <vt:variant>
        <vt:lpwstr/>
      </vt:variant>
      <vt:variant>
        <vt:i4>6094883</vt:i4>
      </vt:variant>
      <vt:variant>
        <vt:i4>36</vt:i4>
      </vt:variant>
      <vt:variant>
        <vt:i4>0</vt:i4>
      </vt:variant>
      <vt:variant>
        <vt:i4>5</vt:i4>
      </vt:variant>
      <vt:variant>
        <vt:lpwstr>https://affordablelearninggeorgia.org/documents/OERAccessibility_AltText.pdf</vt:lpwstr>
      </vt:variant>
      <vt:variant>
        <vt:lpwstr/>
      </vt:variant>
      <vt:variant>
        <vt:i4>3932252</vt:i4>
      </vt:variant>
      <vt:variant>
        <vt:i4>33</vt:i4>
      </vt:variant>
      <vt:variant>
        <vt:i4>0</vt:i4>
      </vt:variant>
      <vt:variant>
        <vt:i4>5</vt:i4>
      </vt:variant>
      <vt:variant>
        <vt:lpwstr>https://affordablelearninggeorgia.org/documents/OERAccessibility_DocDesign.pdf</vt:lpwstr>
      </vt:variant>
      <vt:variant>
        <vt:lpwstr/>
      </vt:variant>
      <vt:variant>
        <vt:i4>3473446</vt:i4>
      </vt:variant>
      <vt:variant>
        <vt:i4>30</vt:i4>
      </vt:variant>
      <vt:variant>
        <vt:i4>0</vt:i4>
      </vt:variant>
      <vt:variant>
        <vt:i4>5</vt:i4>
      </vt:variant>
      <vt:variant>
        <vt:lpwstr>http://creativecommons.org/</vt:lpwstr>
      </vt:variant>
      <vt:variant>
        <vt:lpwstr/>
      </vt:variant>
      <vt:variant>
        <vt:i4>6750247</vt:i4>
      </vt:variant>
      <vt:variant>
        <vt:i4>27</vt:i4>
      </vt:variant>
      <vt:variant>
        <vt:i4>0</vt:i4>
      </vt:variant>
      <vt:variant>
        <vt:i4>5</vt:i4>
      </vt:variant>
      <vt:variant>
        <vt:lpwstr>https://www.affordablelearninggeorgia.org/about/course_catalog_designators</vt:lpwstr>
      </vt:variant>
      <vt:variant>
        <vt:lpwstr/>
      </vt:variant>
      <vt:variant>
        <vt:i4>1179733</vt:i4>
      </vt:variant>
      <vt:variant>
        <vt:i4>24</vt:i4>
      </vt:variant>
      <vt:variant>
        <vt:i4>0</vt:i4>
      </vt:variant>
      <vt:variant>
        <vt:i4>5</vt:i4>
      </vt:variant>
      <vt:variant>
        <vt:lpwstr>https://www.affordablelearninggeorgia.org/library_resources/usg_libraries</vt:lpwstr>
      </vt:variant>
      <vt:variant>
        <vt:lpwstr/>
      </vt:variant>
      <vt:variant>
        <vt:i4>4456522</vt:i4>
      </vt:variant>
      <vt:variant>
        <vt:i4>21</vt:i4>
      </vt:variant>
      <vt:variant>
        <vt:i4>0</vt:i4>
      </vt:variant>
      <vt:variant>
        <vt:i4>5</vt:i4>
      </vt:variant>
      <vt:variant>
        <vt:lpwstr>https://galileo.usg.edu/</vt:lpwstr>
      </vt:variant>
      <vt:variant>
        <vt:lpwstr/>
      </vt:variant>
      <vt:variant>
        <vt:i4>2031683</vt:i4>
      </vt:variant>
      <vt:variant>
        <vt:i4>18</vt:i4>
      </vt:variant>
      <vt:variant>
        <vt:i4>0</vt:i4>
      </vt:variant>
      <vt:variant>
        <vt:i4>5</vt:i4>
      </vt:variant>
      <vt:variant>
        <vt:lpwstr>https://www.affordablelearninggeorgia.org/library_resources/reading_lists</vt:lpwstr>
      </vt:variant>
      <vt:variant>
        <vt:lpwstr/>
      </vt:variant>
      <vt:variant>
        <vt:i4>2293858</vt:i4>
      </vt:variant>
      <vt:variant>
        <vt:i4>15</vt:i4>
      </vt:variant>
      <vt:variant>
        <vt:i4>0</vt:i4>
      </vt:variant>
      <vt:variant>
        <vt:i4>5</vt:i4>
      </vt:variant>
      <vt:variant>
        <vt:lpwstr>https://oer.galileo.usg.edu/communication-textbooks/3/</vt:lpwstr>
      </vt:variant>
      <vt:variant>
        <vt:lpwstr/>
      </vt:variant>
      <vt:variant>
        <vt:i4>2359337</vt:i4>
      </vt:variant>
      <vt:variant>
        <vt:i4>12</vt:i4>
      </vt:variant>
      <vt:variant>
        <vt:i4>0</vt:i4>
      </vt:variant>
      <vt:variant>
        <vt:i4>5</vt:i4>
      </vt:variant>
      <vt:variant>
        <vt:lpwstr>https://alg.manifoldapp.org/projects/armstrong-calculus</vt:lpwstr>
      </vt:variant>
      <vt:variant>
        <vt:lpwstr/>
      </vt:variant>
      <vt:variant>
        <vt:i4>917527</vt:i4>
      </vt:variant>
      <vt:variant>
        <vt:i4>9</vt:i4>
      </vt:variant>
      <vt:variant>
        <vt:i4>0</vt:i4>
      </vt:variant>
      <vt:variant>
        <vt:i4>5</vt:i4>
      </vt:variant>
      <vt:variant>
        <vt:lpwstr>https://oer.galileo.usg.edu/psychology-ancillary/11/</vt:lpwstr>
      </vt:variant>
      <vt:variant>
        <vt:lpwstr/>
      </vt:variant>
      <vt:variant>
        <vt:i4>720896</vt:i4>
      </vt:variant>
      <vt:variant>
        <vt:i4>6</vt:i4>
      </vt:variant>
      <vt:variant>
        <vt:i4>0</vt:i4>
      </vt:variant>
      <vt:variant>
        <vt:i4>5</vt:i4>
      </vt:variant>
      <vt:variant>
        <vt:lpwstr>https://openstax.org/details/books/introduction-sociology-2e</vt:lpwstr>
      </vt:variant>
      <vt:variant>
        <vt:lpwstr/>
      </vt:variant>
      <vt:variant>
        <vt:i4>2228325</vt:i4>
      </vt:variant>
      <vt:variant>
        <vt:i4>3</vt:i4>
      </vt:variant>
      <vt:variant>
        <vt:i4>0</vt:i4>
      </vt:variant>
      <vt:variant>
        <vt:i4>5</vt:i4>
      </vt:variant>
      <vt:variant>
        <vt:lpwstr>http://www.isetl.org/ijtlhe/pdf/IJTLHE3386.pdf</vt:lpwstr>
      </vt:variant>
      <vt:variant>
        <vt:lpwstr/>
      </vt:variant>
      <vt:variant>
        <vt:i4>6553662</vt:i4>
      </vt:variant>
      <vt:variant>
        <vt:i4>0</vt:i4>
      </vt:variant>
      <vt:variant>
        <vt:i4>0</vt:i4>
      </vt:variant>
      <vt:variant>
        <vt:i4>5</vt:i4>
      </vt:variant>
      <vt:variant>
        <vt:lpwstr>https://openedgroup.org/review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170</cp:revision>
  <cp:lastPrinted>2018-06-12T16:07:00Z</cp:lastPrinted>
  <dcterms:created xsi:type="dcterms:W3CDTF">2020-07-15T20:13:00Z</dcterms:created>
  <dcterms:modified xsi:type="dcterms:W3CDTF">2022-08-02T15:55:00Z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0x010100A8BFD6DE87BE54448F6DDDDADAC1E54A</vt:lpwstr>
  </property>
</Properties>
</file>