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1B25EFA0"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w:t>
      </w:r>
      <w:r w:rsidR="003C350B" w:rsidRPr="00B13B22">
        <w:rPr>
          <w:sz w:val="36"/>
          <w:szCs w:val="36"/>
        </w:rPr>
        <w:t xml:space="preserve">Round </w:t>
      </w:r>
      <w:r w:rsidR="0062380D" w:rsidRPr="00B13B22">
        <w:rPr>
          <w:sz w:val="36"/>
          <w:szCs w:val="36"/>
        </w:rPr>
        <w:t>1</w:t>
      </w:r>
      <w:r w:rsidR="00B13B22" w:rsidRPr="00B13B22">
        <w:rPr>
          <w:sz w:val="36"/>
          <w:szCs w:val="36"/>
        </w:rPr>
        <w:t>9</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76475CCE" w:rsidR="003C350B" w:rsidRPr="00FD120E" w:rsidRDefault="003C350B" w:rsidP="003C350B">
      <w:pPr>
        <w:pStyle w:val="Title"/>
        <w:jc w:val="center"/>
        <w:rPr>
          <w:sz w:val="36"/>
        </w:rPr>
      </w:pPr>
      <w:r w:rsidRPr="00B13B22">
        <w:rPr>
          <w:sz w:val="36"/>
        </w:rPr>
        <w:t>(</w:t>
      </w:r>
      <w:r w:rsidR="00B13B22">
        <w:rPr>
          <w:sz w:val="36"/>
        </w:rPr>
        <w:t>Spring</w:t>
      </w:r>
      <w:r w:rsidR="007055EC" w:rsidRPr="00B13B22">
        <w:rPr>
          <w:sz w:val="36"/>
        </w:rPr>
        <w:t xml:space="preserve"> </w:t>
      </w:r>
      <w:r w:rsidR="005C30D8" w:rsidRPr="00B13B22">
        <w:rPr>
          <w:sz w:val="36"/>
        </w:rPr>
        <w:t>202</w:t>
      </w:r>
      <w:r w:rsidR="00B13B22">
        <w:rPr>
          <w:sz w:val="36"/>
        </w:rPr>
        <w:t>1</w:t>
      </w:r>
      <w:r w:rsidR="00EA1089" w:rsidRPr="00B13B22">
        <w:rPr>
          <w:sz w:val="36"/>
        </w:rPr>
        <w:t xml:space="preserve"> –</w:t>
      </w:r>
      <w:r w:rsidR="005C30D8" w:rsidRPr="00B13B22">
        <w:rPr>
          <w:sz w:val="36"/>
        </w:rPr>
        <w:t xml:space="preserve"> </w:t>
      </w:r>
      <w:r w:rsidR="00B13B22">
        <w:rPr>
          <w:sz w:val="36"/>
        </w:rPr>
        <w:t>Spring</w:t>
      </w:r>
      <w:r w:rsidR="007055EC" w:rsidRPr="00B13B22">
        <w:rPr>
          <w:sz w:val="36"/>
        </w:rPr>
        <w:t xml:space="preserve"> </w:t>
      </w:r>
      <w:r w:rsidR="005C30D8" w:rsidRPr="00B13B22">
        <w:rPr>
          <w:sz w:val="36"/>
        </w:rPr>
        <w:t>202</w:t>
      </w:r>
      <w:r w:rsidR="00B13B22">
        <w:rPr>
          <w:sz w:val="36"/>
        </w:rPr>
        <w:t>2</w:t>
      </w:r>
      <w:r w:rsidRPr="00B13B22">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4A04849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the</w:t>
      </w:r>
      <w:r w:rsidR="00B13B22">
        <w:t xml:space="preserve"> </w:t>
      </w:r>
      <w:hyperlink r:id="rId11" w:history="1">
        <w:r w:rsidR="00B13B22" w:rsidRPr="00B13B22">
          <w:rPr>
            <w:rStyle w:val="Hyperlink"/>
          </w:rPr>
          <w:t>Round 19 RFP Page</w:t>
        </w:r>
      </w:hyperlink>
      <w:r w:rsidR="005C30D8" w:rsidRPr="00B13B22">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46F7D648" w14:textId="7F6327C6" w:rsidR="00725343" w:rsidRPr="0006408F" w:rsidRDefault="003303B4" w:rsidP="0006408F">
      <w:pPr>
        <w:pStyle w:val="Heading1"/>
        <w:jc w:val="left"/>
      </w:pPr>
      <w:r>
        <w:t xml:space="preserve">Applicant and Team </w:t>
      </w:r>
      <w:r w:rsidR="003C350B">
        <w:t>Information</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3D90072E" w:rsidR="00725343" w:rsidRDefault="00E803BB" w:rsidP="00725343">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3859D87A" w:rsidR="00725343" w:rsidRDefault="001B2E77" w:rsidP="00725343">
            <w:pPr>
              <w:jc w:val="left"/>
              <w:cnfStyle w:val="000000000000" w:firstRow="0" w:lastRow="0" w:firstColumn="0" w:lastColumn="0" w:oddVBand="0" w:evenVBand="0" w:oddHBand="0" w:evenHBand="0" w:firstRowFirstColumn="0" w:firstRowLastColumn="0" w:lastRowFirstColumn="0" w:lastRowLastColumn="0"/>
            </w:pPr>
            <w:r>
              <w:t>Jim Matheson</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78472A37" w:rsidR="00725343" w:rsidRDefault="001B2E77" w:rsidP="00725343">
            <w:pPr>
              <w:jc w:val="left"/>
              <w:cnfStyle w:val="000000100000" w:firstRow="0" w:lastRow="0" w:firstColumn="0" w:lastColumn="0" w:oddVBand="0" w:evenVBand="0" w:oddHBand="1" w:evenHBand="0" w:firstRowFirstColumn="0" w:firstRowLastColumn="0" w:lastRowFirstColumn="0" w:lastRowLastColumn="0"/>
            </w:pPr>
            <w:r>
              <w:t>jmatheso@highlands.edu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5C4401B2" w:rsidR="00725343" w:rsidRDefault="001B2E77" w:rsidP="00725343">
            <w:pPr>
              <w:jc w:val="left"/>
              <w:cnfStyle w:val="000000000000" w:firstRow="0" w:lastRow="0" w:firstColumn="0" w:lastColumn="0" w:oddVBand="0" w:evenVBand="0" w:oddHBand="0" w:evenHBand="0" w:firstRowFirstColumn="0" w:firstRowLastColumn="0" w:lastRowFirstColumn="0" w:lastRowLastColumn="0"/>
            </w:pPr>
            <w:r>
              <w:t>Instructor of Biology</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328E921F" w:rsidR="00725343" w:rsidRDefault="001B2E77" w:rsidP="00725343">
            <w:pPr>
              <w:jc w:val="left"/>
              <w:cnfStyle w:val="000000100000" w:firstRow="0" w:lastRow="0" w:firstColumn="0" w:lastColumn="0" w:oddVBand="0" w:evenVBand="0" w:oddHBand="1" w:evenHBand="0" w:firstRowFirstColumn="0" w:firstRowLastColumn="0" w:lastRowFirstColumn="0" w:lastRowLastColumn="0"/>
            </w:pPr>
            <w:r>
              <w:t>Jim Matheson</w:t>
            </w:r>
          </w:p>
        </w:tc>
        <w:tc>
          <w:tcPr>
            <w:tcW w:w="3117" w:type="dxa"/>
          </w:tcPr>
          <w:p w14:paraId="672314AC" w14:textId="1E024895" w:rsidR="00725343" w:rsidRDefault="00AF7EAD"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1B2E77" w:rsidRPr="001B2E77">
                <w:rPr>
                  <w:rStyle w:val="Hyperlink"/>
                </w:rPr>
                <w:t>jmatheso@highlands.edu</w:t>
              </w:r>
            </w:hyperlink>
          </w:p>
        </w:tc>
      </w:tr>
      <w:tr w:rsidR="001B2E77"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1B2E77" w:rsidRDefault="001B2E77" w:rsidP="001B2E77">
            <w:pPr>
              <w:jc w:val="left"/>
            </w:pPr>
            <w:r>
              <w:t>Team member 2</w:t>
            </w:r>
          </w:p>
        </w:tc>
        <w:tc>
          <w:tcPr>
            <w:tcW w:w="3117" w:type="dxa"/>
          </w:tcPr>
          <w:p w14:paraId="6ECBEB99" w14:textId="422496D1" w:rsidR="001B2E77" w:rsidRDefault="00663A91" w:rsidP="001B2E77">
            <w:pPr>
              <w:jc w:val="left"/>
              <w:cnfStyle w:val="000000000000" w:firstRow="0" w:lastRow="0" w:firstColumn="0" w:lastColumn="0" w:oddVBand="0" w:evenVBand="0" w:oddHBand="0" w:evenHBand="0" w:firstRowFirstColumn="0" w:firstRowLastColumn="0" w:lastRowFirstColumn="0" w:lastRowLastColumn="0"/>
            </w:pPr>
            <w:r>
              <w:t xml:space="preserve">Kim </w:t>
            </w:r>
            <w:proofErr w:type="spellStart"/>
            <w:r>
              <w:t>Subacz</w:t>
            </w:r>
            <w:proofErr w:type="spellEnd"/>
          </w:p>
        </w:tc>
        <w:tc>
          <w:tcPr>
            <w:tcW w:w="3117" w:type="dxa"/>
          </w:tcPr>
          <w:p w14:paraId="201A2C1F" w14:textId="1A9E1677" w:rsidR="001B2E77" w:rsidRDefault="00AF7EAD" w:rsidP="001B2E77">
            <w:pPr>
              <w:jc w:val="left"/>
              <w:cnfStyle w:val="000000000000" w:firstRow="0" w:lastRow="0" w:firstColumn="0" w:lastColumn="0" w:oddVBand="0" w:evenVBand="0" w:oddHBand="0" w:evenHBand="0" w:firstRowFirstColumn="0" w:firstRowLastColumn="0" w:lastRowFirstColumn="0" w:lastRowLastColumn="0"/>
            </w:pPr>
            <w:hyperlink r:id="rId13" w:history="1">
              <w:r w:rsidR="00663A91" w:rsidRPr="00663A91">
                <w:rPr>
                  <w:rStyle w:val="Hyperlink"/>
                </w:rPr>
                <w:t>ksubacz@highlands.edu</w:t>
              </w:r>
            </w:hyperlink>
          </w:p>
        </w:tc>
      </w:tr>
      <w:tr w:rsidR="001B2E77"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1B2E77" w:rsidRDefault="001B2E77" w:rsidP="001B2E77">
            <w:pPr>
              <w:jc w:val="left"/>
            </w:pPr>
            <w:r>
              <w:t>Team member 3</w:t>
            </w:r>
          </w:p>
        </w:tc>
        <w:tc>
          <w:tcPr>
            <w:tcW w:w="3117" w:type="dxa"/>
          </w:tcPr>
          <w:p w14:paraId="58D1278D" w14:textId="6FAA5CFA" w:rsidR="001B2E77" w:rsidRDefault="00192634" w:rsidP="001B2E77">
            <w:pPr>
              <w:jc w:val="left"/>
              <w:cnfStyle w:val="000000100000" w:firstRow="0" w:lastRow="0" w:firstColumn="0" w:lastColumn="0" w:oddVBand="0" w:evenVBand="0" w:oddHBand="1" w:evenHBand="0" w:firstRowFirstColumn="0" w:firstRowLastColumn="0" w:lastRowFirstColumn="0" w:lastRowLastColumn="0"/>
            </w:pPr>
            <w:proofErr w:type="spellStart"/>
            <w:r>
              <w:t>Sharryse</w:t>
            </w:r>
            <w:proofErr w:type="spellEnd"/>
            <w:r>
              <w:t xml:space="preserve"> Henderson</w:t>
            </w:r>
          </w:p>
        </w:tc>
        <w:tc>
          <w:tcPr>
            <w:tcW w:w="3117" w:type="dxa"/>
          </w:tcPr>
          <w:p w14:paraId="6AE73F29" w14:textId="3B5AE50E" w:rsidR="001B2E77" w:rsidRDefault="00AF7EAD" w:rsidP="001B2E77">
            <w:pPr>
              <w:jc w:val="left"/>
              <w:cnfStyle w:val="000000100000" w:firstRow="0" w:lastRow="0" w:firstColumn="0" w:lastColumn="0" w:oddVBand="0" w:evenVBand="0" w:oddHBand="1" w:evenHBand="0" w:firstRowFirstColumn="0" w:firstRowLastColumn="0" w:lastRowFirstColumn="0" w:lastRowLastColumn="0"/>
            </w:pPr>
            <w:hyperlink r:id="rId14" w:history="1">
              <w:r w:rsidR="00192634" w:rsidRPr="00227708">
                <w:rPr>
                  <w:rStyle w:val="Hyperlink"/>
                </w:rPr>
                <w:t>shenders@highlands.edu</w:t>
              </w:r>
            </w:hyperlink>
          </w:p>
        </w:tc>
      </w:tr>
      <w:tr w:rsidR="001B2E77"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1B2E77" w:rsidRDefault="001B2E77" w:rsidP="001B2E77">
            <w:pPr>
              <w:jc w:val="left"/>
            </w:pPr>
            <w:r>
              <w:t>Team member 4</w:t>
            </w:r>
          </w:p>
        </w:tc>
        <w:tc>
          <w:tcPr>
            <w:tcW w:w="3117" w:type="dxa"/>
          </w:tcPr>
          <w:p w14:paraId="727D4DB5" w14:textId="2AFD6FEF" w:rsidR="001B2E77" w:rsidRDefault="00663A91" w:rsidP="001B2E77">
            <w:pPr>
              <w:jc w:val="left"/>
              <w:cnfStyle w:val="000000000000" w:firstRow="0" w:lastRow="0" w:firstColumn="0" w:lastColumn="0" w:oddVBand="0" w:evenVBand="0" w:oddHBand="0" w:evenHBand="0" w:firstRowFirstColumn="0" w:firstRowLastColumn="0" w:lastRowFirstColumn="0" w:lastRowLastColumn="0"/>
            </w:pPr>
            <w:proofErr w:type="spellStart"/>
            <w:r>
              <w:t>Ejiro</w:t>
            </w:r>
            <w:proofErr w:type="spellEnd"/>
            <w:r>
              <w:t xml:space="preserve"> </w:t>
            </w:r>
            <w:proofErr w:type="spellStart"/>
            <w:r>
              <w:t>Ogaga</w:t>
            </w:r>
            <w:proofErr w:type="spellEnd"/>
          </w:p>
        </w:tc>
        <w:tc>
          <w:tcPr>
            <w:tcW w:w="3117" w:type="dxa"/>
          </w:tcPr>
          <w:p w14:paraId="4C1B1044" w14:textId="5D0C502B" w:rsidR="001B2E77" w:rsidRDefault="00AF7EAD" w:rsidP="001B2E77">
            <w:pPr>
              <w:jc w:val="left"/>
              <w:cnfStyle w:val="000000000000" w:firstRow="0" w:lastRow="0" w:firstColumn="0" w:lastColumn="0" w:oddVBand="0" w:evenVBand="0" w:oddHBand="0" w:evenHBand="0" w:firstRowFirstColumn="0" w:firstRowLastColumn="0" w:lastRowFirstColumn="0" w:lastRowLastColumn="0"/>
            </w:pPr>
            <w:hyperlink r:id="rId15" w:history="1">
              <w:r w:rsidR="00663A91" w:rsidRPr="00663A91">
                <w:rPr>
                  <w:rStyle w:val="Hyperlink"/>
                </w:rPr>
                <w:t>eogaga@highlands.edu</w:t>
              </w:r>
            </w:hyperlink>
          </w:p>
        </w:tc>
      </w:tr>
      <w:tr w:rsidR="001B2E77"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1B2E77" w:rsidRDefault="001B2E77" w:rsidP="001B2E77">
            <w:pPr>
              <w:jc w:val="left"/>
            </w:pPr>
            <w:r>
              <w:lastRenderedPageBreak/>
              <w:t>Team member 5</w:t>
            </w:r>
          </w:p>
        </w:tc>
        <w:tc>
          <w:tcPr>
            <w:tcW w:w="3117" w:type="dxa"/>
          </w:tcPr>
          <w:p w14:paraId="39B8BCB1" w14:textId="465324FF" w:rsidR="001B2E77" w:rsidRDefault="00CB07C8" w:rsidP="001B2E77">
            <w:pPr>
              <w:jc w:val="left"/>
              <w:cnfStyle w:val="000000100000" w:firstRow="0" w:lastRow="0" w:firstColumn="0" w:lastColumn="0" w:oddVBand="0" w:evenVBand="0" w:oddHBand="1" w:evenHBand="0" w:firstRowFirstColumn="0" w:firstRowLastColumn="0" w:lastRowFirstColumn="0" w:lastRowLastColumn="0"/>
            </w:pPr>
            <w:r>
              <w:t>Marla Means</w:t>
            </w:r>
          </w:p>
        </w:tc>
        <w:tc>
          <w:tcPr>
            <w:tcW w:w="3117" w:type="dxa"/>
          </w:tcPr>
          <w:p w14:paraId="7F2B98F4" w14:textId="6005E241" w:rsidR="001B2E77" w:rsidRDefault="00AF7EAD" w:rsidP="001B2E77">
            <w:pPr>
              <w:jc w:val="left"/>
              <w:cnfStyle w:val="000000100000" w:firstRow="0" w:lastRow="0" w:firstColumn="0" w:lastColumn="0" w:oddVBand="0" w:evenVBand="0" w:oddHBand="1" w:evenHBand="0" w:firstRowFirstColumn="0" w:firstRowLastColumn="0" w:lastRowFirstColumn="0" w:lastRowLastColumn="0"/>
            </w:pPr>
            <w:hyperlink r:id="rId16" w:history="1">
              <w:r w:rsidR="008737C6" w:rsidRPr="008737C6">
                <w:rPr>
                  <w:rStyle w:val="Hyperlink"/>
                </w:rPr>
                <w:t>mmeans@highlands.edu</w:t>
              </w:r>
            </w:hyperlink>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111DE00B" w14:textId="77777777" w:rsidR="0006408F" w:rsidRDefault="0006408F" w:rsidP="0064266E">
      <w:pPr>
        <w:pStyle w:val="Heading1"/>
      </w:pPr>
    </w:p>
    <w:p w14:paraId="037D3F14" w14:textId="729D2192" w:rsidR="0055284A" w:rsidRPr="0055284A" w:rsidRDefault="00F56A94" w:rsidP="0064266E">
      <w:pPr>
        <w:pStyle w:val="Heading1"/>
      </w:pPr>
      <w:r>
        <w:t xml:space="preserve">Project Information </w:t>
      </w:r>
    </w:p>
    <w:tbl>
      <w:tblPr>
        <w:tblStyle w:val="PlainTable1"/>
        <w:tblW w:w="9715" w:type="dxa"/>
        <w:tblLook w:val="04A0" w:firstRow="1" w:lastRow="0" w:firstColumn="1" w:lastColumn="0" w:noHBand="0" w:noVBand="1"/>
        <w:tblCaption w:val="Project information and impact data form"/>
        <w:tblDescription w:val="Table for impact data of the project"/>
      </w:tblPr>
      <w:tblGrid>
        <w:gridCol w:w="3875"/>
        <w:gridCol w:w="5840"/>
      </w:tblGrid>
      <w:tr w:rsidR="00E83655" w14:paraId="1158CD5B" w14:textId="77777777" w:rsidTr="00DF4F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75" w:type="dxa"/>
          </w:tcPr>
          <w:p w14:paraId="3372FD8E" w14:textId="371A015F" w:rsidR="00E83655" w:rsidRPr="0064266E" w:rsidRDefault="00E83655" w:rsidP="0063108D">
            <w:pPr>
              <w:jc w:val="left"/>
              <w:rPr>
                <w:bCs w:val="0"/>
              </w:rPr>
            </w:pPr>
            <w:r w:rsidRPr="00E83655">
              <w:t>Requested information</w:t>
            </w:r>
          </w:p>
        </w:tc>
        <w:tc>
          <w:tcPr>
            <w:tcW w:w="584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00DF4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Pr>
          <w:p w14:paraId="1EDE5A4E" w14:textId="649C4B5D" w:rsidR="0055284A" w:rsidRPr="0055284A" w:rsidRDefault="00352ADC" w:rsidP="0063108D">
            <w:pPr>
              <w:jc w:val="left"/>
              <w:rPr>
                <w:b w:val="0"/>
              </w:rPr>
            </w:pPr>
            <w:r>
              <w:t>Type of Project</w:t>
            </w:r>
          </w:p>
        </w:tc>
        <w:tc>
          <w:tcPr>
            <w:tcW w:w="5840" w:type="dxa"/>
          </w:tcPr>
          <w:p w14:paraId="2B2311CD" w14:textId="77777777" w:rsidR="00B13B22" w:rsidRPr="00671353" w:rsidRDefault="00B13B22" w:rsidP="00B13B22">
            <w:pPr>
              <w:jc w:val="left"/>
              <w:cnfStyle w:val="000000100000" w:firstRow="0" w:lastRow="0" w:firstColumn="0" w:lastColumn="0" w:oddVBand="0" w:evenVBand="0" w:oddHBand="1" w:evenHBand="0" w:firstRowFirstColumn="0" w:firstRowLastColumn="0" w:lastRowFirstColumn="0" w:lastRowLastColumn="0"/>
              <w:rPr>
                <w:iCs/>
              </w:rPr>
            </w:pPr>
            <w:r w:rsidRPr="00671353">
              <w:rPr>
                <w:iCs/>
              </w:rPr>
              <w:t xml:space="preserve">Revision of </w:t>
            </w:r>
            <w:r>
              <w:rPr>
                <w:iCs/>
              </w:rPr>
              <w:t xml:space="preserve">ancillary materials for support of </w:t>
            </w:r>
            <w:r w:rsidRPr="00671353">
              <w:rPr>
                <w:iCs/>
              </w:rPr>
              <w:t>open educational resources (OER) used in existing course</w:t>
            </w:r>
            <w:r>
              <w:rPr>
                <w:iCs/>
              </w:rPr>
              <w:t>s</w:t>
            </w:r>
          </w:p>
          <w:p w14:paraId="533B2A7E" w14:textId="18DAFC01" w:rsidR="0055284A" w:rsidRPr="00671353" w:rsidRDefault="0063108D" w:rsidP="00647332">
            <w:pPr>
              <w:pStyle w:val="ListParagraph"/>
              <w:jc w:val="left"/>
              <w:cnfStyle w:val="000000100000" w:firstRow="0" w:lastRow="0" w:firstColumn="0" w:lastColumn="0" w:oddVBand="0" w:evenVBand="0" w:oddHBand="1" w:evenHBand="0" w:firstRowFirstColumn="0" w:firstRowLastColumn="0" w:lastRowFirstColumn="0" w:lastRowLastColumn="0"/>
            </w:pPr>
            <w:r w:rsidRPr="00671353">
              <w:t xml:space="preserve"> </w:t>
            </w:r>
          </w:p>
        </w:tc>
      </w:tr>
      <w:tr w:rsidR="007F6B0C" w14:paraId="20BFFF5B" w14:textId="77777777" w:rsidTr="00DF4F91">
        <w:tc>
          <w:tcPr>
            <w:cnfStyle w:val="001000000000" w:firstRow="0" w:lastRow="0" w:firstColumn="1" w:lastColumn="0" w:oddVBand="0" w:evenVBand="0" w:oddHBand="0" w:evenHBand="0" w:firstRowFirstColumn="0" w:firstRowLastColumn="0" w:lastRowFirstColumn="0" w:lastRowLastColumn="0"/>
            <w:tcW w:w="3875"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5840" w:type="dxa"/>
          </w:tcPr>
          <w:p w14:paraId="2AF3B305" w14:textId="77777777" w:rsidR="00E44BA5" w:rsidRDefault="00E44BA5" w:rsidP="00E44BA5">
            <w:pPr>
              <w:jc w:val="left"/>
              <w:cnfStyle w:val="000000000000" w:firstRow="0" w:lastRow="0" w:firstColumn="0" w:lastColumn="0" w:oddVBand="0" w:evenVBand="0" w:oddHBand="0" w:evenHBand="0" w:firstRowFirstColumn="0" w:firstRowLastColumn="0" w:lastRowFirstColumn="0" w:lastRowLastColumn="0"/>
              <w:rPr>
                <w:iCs/>
              </w:rPr>
            </w:pPr>
            <w:r w:rsidRPr="00671353">
              <w:rPr>
                <w:iCs/>
              </w:rPr>
              <w:t xml:space="preserve">$2,000 per </w:t>
            </w:r>
            <w:r>
              <w:rPr>
                <w:iCs/>
              </w:rPr>
              <w:t>content expert</w:t>
            </w:r>
            <w:r w:rsidRPr="00671353">
              <w:rPr>
                <w:iCs/>
              </w:rPr>
              <w:t xml:space="preserve"> x </w:t>
            </w:r>
            <w:r>
              <w:rPr>
                <w:iCs/>
              </w:rPr>
              <w:t>4</w:t>
            </w:r>
            <w:r w:rsidRPr="00671353">
              <w:rPr>
                <w:iCs/>
              </w:rPr>
              <w:t xml:space="preserve"> members =</w:t>
            </w:r>
            <w:r>
              <w:rPr>
                <w:iCs/>
              </w:rPr>
              <w:t xml:space="preserve"> $8</w:t>
            </w:r>
            <w:r w:rsidRPr="00671353">
              <w:rPr>
                <w:iCs/>
              </w:rPr>
              <w:t>,000</w:t>
            </w:r>
          </w:p>
          <w:p w14:paraId="62278ED2" w14:textId="77777777" w:rsidR="00E44BA5" w:rsidRPr="00671353" w:rsidRDefault="00E44BA5" w:rsidP="00E44BA5">
            <w:pPr>
              <w:jc w:val="left"/>
              <w:cnfStyle w:val="000000000000" w:firstRow="0" w:lastRow="0" w:firstColumn="0" w:lastColumn="0" w:oddVBand="0" w:evenVBand="0" w:oddHBand="0" w:evenHBand="0" w:firstRowFirstColumn="0" w:firstRowLastColumn="0" w:lastRowFirstColumn="0" w:lastRowLastColumn="0"/>
              <w:rPr>
                <w:iCs/>
              </w:rPr>
            </w:pPr>
            <w:r>
              <w:rPr>
                <w:iCs/>
              </w:rPr>
              <w:t>$2,000 per librarian/instructional designer X 1 = $2,000</w:t>
            </w:r>
          </w:p>
          <w:p w14:paraId="6815A0A0" w14:textId="229EFD7C" w:rsidR="007F6B0C" w:rsidRPr="00671353" w:rsidRDefault="00E44BA5" w:rsidP="00E44BA5">
            <w:pPr>
              <w:jc w:val="left"/>
              <w:cnfStyle w:val="000000000000" w:firstRow="0" w:lastRow="0" w:firstColumn="0" w:lastColumn="0" w:oddVBand="0" w:evenVBand="0" w:oddHBand="0" w:evenHBand="0" w:firstRowFirstColumn="0" w:firstRowLastColumn="0" w:lastRowFirstColumn="0" w:lastRowLastColumn="0"/>
              <w:rPr>
                <w:iCs/>
              </w:rPr>
            </w:pPr>
            <w:r>
              <w:rPr>
                <w:iCs/>
              </w:rPr>
              <w:t>GRAND TOTAL = $10,000</w:t>
            </w:r>
          </w:p>
        </w:tc>
      </w:tr>
      <w:tr w:rsidR="0055284A" w14:paraId="0E6A9640" w14:textId="77777777" w:rsidTr="00DF4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5840" w:type="dxa"/>
          </w:tcPr>
          <w:p w14:paraId="15C05431" w14:textId="45B3360B" w:rsidR="0055284A" w:rsidRPr="00671353" w:rsidRDefault="001B2E77" w:rsidP="0055284A">
            <w:pPr>
              <w:jc w:val="left"/>
              <w:cnfStyle w:val="000000100000" w:firstRow="0" w:lastRow="0" w:firstColumn="0" w:lastColumn="0" w:oddVBand="0" w:evenVBand="0" w:oddHBand="1" w:evenHBand="0" w:firstRowFirstColumn="0" w:firstRowLastColumn="0" w:lastRowFirstColumn="0" w:lastRowLastColumn="0"/>
            </w:pPr>
            <w:r>
              <w:t xml:space="preserve">Anatomy and </w:t>
            </w:r>
            <w:proofErr w:type="gramStart"/>
            <w:r>
              <w:t>Physiology</w:t>
            </w:r>
            <w:proofErr w:type="gramEnd"/>
            <w:r>
              <w:t xml:space="preserve"> I</w:t>
            </w:r>
            <w:r w:rsidR="00647332" w:rsidRPr="00671353">
              <w:t>, BIOL21</w:t>
            </w:r>
            <w:r>
              <w:t>21</w:t>
            </w:r>
            <w:r w:rsidR="00B13B22">
              <w:t>K</w:t>
            </w:r>
          </w:p>
        </w:tc>
      </w:tr>
      <w:tr w:rsidR="0055284A" w14:paraId="1BA82110" w14:textId="77777777" w:rsidTr="00DF4F91">
        <w:tc>
          <w:tcPr>
            <w:cnfStyle w:val="001000000000" w:firstRow="0" w:lastRow="0" w:firstColumn="1" w:lastColumn="0" w:oddVBand="0" w:evenVBand="0" w:oddHBand="0" w:evenHBand="0" w:firstRowFirstColumn="0" w:firstRowLastColumn="0" w:lastRowFirstColumn="0" w:lastRowLastColumn="0"/>
            <w:tcW w:w="3875" w:type="dxa"/>
          </w:tcPr>
          <w:p w14:paraId="2A12C7F1" w14:textId="77777777" w:rsidR="0055284A" w:rsidRPr="0055284A" w:rsidRDefault="0055284A" w:rsidP="0055284A">
            <w:pPr>
              <w:jc w:val="left"/>
              <w:rPr>
                <w:b w:val="0"/>
              </w:rPr>
            </w:pPr>
            <w:r w:rsidRPr="0055284A">
              <w:t>Final Semester of Project</w:t>
            </w:r>
          </w:p>
        </w:tc>
        <w:tc>
          <w:tcPr>
            <w:tcW w:w="5840" w:type="dxa"/>
          </w:tcPr>
          <w:p w14:paraId="2D8D2A9A" w14:textId="4034F36F" w:rsidR="00AF3D7E" w:rsidRPr="004041C3" w:rsidRDefault="00663A91" w:rsidP="00671353">
            <w:pPr>
              <w:jc w:val="left"/>
              <w:cnfStyle w:val="000000000000" w:firstRow="0" w:lastRow="0" w:firstColumn="0" w:lastColumn="0" w:oddVBand="0" w:evenVBand="0" w:oddHBand="0" w:evenHBand="0" w:firstRowFirstColumn="0" w:firstRowLastColumn="0" w:lastRowFirstColumn="0" w:lastRowLastColumn="0"/>
              <w:rPr>
                <w:iCs/>
              </w:rPr>
            </w:pPr>
            <w:r w:rsidRPr="00B13B22">
              <w:t xml:space="preserve">Spring </w:t>
            </w:r>
            <w:r w:rsidR="00AF3D7E" w:rsidRPr="00B13B22">
              <w:t>202</w:t>
            </w:r>
            <w:r w:rsidRPr="00B13B22">
              <w:t>2</w:t>
            </w:r>
          </w:p>
        </w:tc>
      </w:tr>
      <w:tr w:rsidR="00AF3D7E" w14:paraId="30FCC3D6" w14:textId="77777777" w:rsidTr="00DF4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72F8F8E8" w:rsidR="00AF3D7E" w:rsidRPr="009531D8" w:rsidRDefault="00AF3D7E" w:rsidP="6BF9256F">
            <w:pPr>
              <w:jc w:val="left"/>
              <w:rPr>
                <w:b w:val="0"/>
                <w:bCs w:val="0"/>
                <w:i/>
                <w:iCs/>
              </w:rPr>
            </w:pPr>
          </w:p>
        </w:tc>
        <w:tc>
          <w:tcPr>
            <w:tcW w:w="5840" w:type="dxa"/>
          </w:tcPr>
          <w:p w14:paraId="44B70B2E" w14:textId="77777777" w:rsidR="00B13B22" w:rsidRPr="00235960" w:rsidRDefault="00AF7EAD" w:rsidP="00B13B22">
            <w:pPr>
              <w:spacing w:after="0"/>
              <w:cnfStyle w:val="000000100000" w:firstRow="0" w:lastRow="0" w:firstColumn="0" w:lastColumn="0" w:oddVBand="0" w:evenVBand="0" w:oddHBand="1" w:evenHBand="0" w:firstRowFirstColumn="0" w:firstRowLastColumn="0" w:lastRowFirstColumn="0" w:lastRowLastColumn="0"/>
              <w:rPr>
                <w:bCs/>
              </w:rPr>
            </w:pPr>
            <w:hyperlink r:id="rId17" w:history="1">
              <w:r w:rsidR="00B13B22" w:rsidRPr="00E95CED">
                <w:rPr>
                  <w:rStyle w:val="Hyperlink"/>
                  <w:bCs/>
                </w:rPr>
                <w:t>http://openstaxcollege.org/textbooks/anatomy-and-physiology/get</w:t>
              </w:r>
            </w:hyperlink>
            <w:r w:rsidR="00B13B22">
              <w:rPr>
                <w:bCs/>
              </w:rPr>
              <w:t xml:space="preserve"> </w:t>
            </w:r>
          </w:p>
          <w:p w14:paraId="3D34BA67" w14:textId="77777777" w:rsidR="00B13B22" w:rsidRDefault="00B13B22" w:rsidP="00B13B22">
            <w:pPr>
              <w:jc w:val="left"/>
              <w:cnfStyle w:val="000000100000" w:firstRow="0" w:lastRow="0" w:firstColumn="0" w:lastColumn="0" w:oddVBand="0" w:evenVBand="0" w:oddHBand="1" w:evenHBand="0" w:firstRowFirstColumn="0" w:firstRowLastColumn="0" w:lastRowFirstColumn="0" w:lastRowLastColumn="0"/>
              <w:rPr>
                <w:iCs/>
              </w:rPr>
            </w:pPr>
            <w:r>
              <w:rPr>
                <w:iCs/>
              </w:rPr>
              <w:t>Betts and Young: OpenStax Anatomy and Physiology</w:t>
            </w:r>
          </w:p>
          <w:p w14:paraId="2ADFE154" w14:textId="77777777" w:rsidR="00B13B22" w:rsidRDefault="00AF7EAD" w:rsidP="00B13B22">
            <w:pPr>
              <w:jc w:val="left"/>
              <w:cnfStyle w:val="000000100000" w:firstRow="0" w:lastRow="0" w:firstColumn="0" w:lastColumn="0" w:oddVBand="0" w:evenVBand="0" w:oddHBand="1" w:evenHBand="0" w:firstRowFirstColumn="0" w:firstRowLastColumn="0" w:lastRowFirstColumn="0" w:lastRowLastColumn="0"/>
              <w:rPr>
                <w:iCs/>
              </w:rPr>
            </w:pPr>
            <w:hyperlink r:id="rId18" w:history="1">
              <w:r w:rsidR="00B13B22" w:rsidRPr="00EF0F00">
                <w:rPr>
                  <w:rStyle w:val="Hyperlink"/>
                  <w:iCs/>
                </w:rPr>
                <w:t>https://oer.galileo.usg.edu/biology-collections/22/</w:t>
              </w:r>
            </w:hyperlink>
            <w:r w:rsidR="00B13B22">
              <w:rPr>
                <w:iCs/>
              </w:rPr>
              <w:t xml:space="preserve"> </w:t>
            </w:r>
          </w:p>
          <w:p w14:paraId="69D41A2C" w14:textId="77777777" w:rsidR="00B13B22" w:rsidRDefault="00B13B22" w:rsidP="00B13B22">
            <w:pPr>
              <w:jc w:val="left"/>
              <w:cnfStyle w:val="000000100000" w:firstRow="0" w:lastRow="0" w:firstColumn="0" w:lastColumn="0" w:oddVBand="0" w:evenVBand="0" w:oddHBand="1" w:evenHBand="0" w:firstRowFirstColumn="0" w:firstRowLastColumn="0" w:lastRowFirstColumn="0" w:lastRowLastColumn="0"/>
              <w:rPr>
                <w:iCs/>
              </w:rPr>
            </w:pPr>
            <w:r>
              <w:rPr>
                <w:iCs/>
              </w:rPr>
              <w:t>Ancillary collection #328 from Galileo Open Learning Materials</w:t>
            </w:r>
          </w:p>
          <w:p w14:paraId="666E4FEA" w14:textId="6FC070DF" w:rsidR="00647332" w:rsidRPr="002F5858" w:rsidDel="00B72091" w:rsidRDefault="00647332" w:rsidP="0064266E">
            <w:pPr>
              <w:jc w:val="left"/>
              <w:cnfStyle w:val="000000100000" w:firstRow="0" w:lastRow="0" w:firstColumn="0" w:lastColumn="0" w:oddVBand="0" w:evenVBand="0" w:oddHBand="1" w:evenHBand="0" w:firstRowFirstColumn="0" w:firstRowLastColumn="0" w:lastRowFirstColumn="0" w:lastRowLastColumn="0"/>
              <w:rPr>
                <w:iCs/>
                <w:highlight w:val="yellow"/>
              </w:rPr>
            </w:pPr>
          </w:p>
        </w:tc>
      </w:tr>
    </w:tbl>
    <w:p w14:paraId="110160F5" w14:textId="77777777" w:rsidR="0006408F" w:rsidRDefault="0006408F" w:rsidP="0006408F">
      <w:pPr>
        <w:pStyle w:val="Heading1"/>
      </w:pPr>
    </w:p>
    <w:p w14:paraId="0A003E4A" w14:textId="3C75DF39" w:rsidR="0006408F" w:rsidRPr="0006408F" w:rsidRDefault="000D3A53" w:rsidP="0006408F">
      <w:pPr>
        <w:pStyle w:val="Heading1"/>
      </w:pPr>
      <w:r>
        <w:t xml:space="preserve">Project </w:t>
      </w:r>
      <w:r w:rsidR="64C134B0">
        <w:t>Goals</w:t>
      </w:r>
    </w:p>
    <w:p w14:paraId="736644BC" w14:textId="2A83A09B" w:rsidR="00B13B22" w:rsidRDefault="00B13B22" w:rsidP="00B13B22">
      <w:r w:rsidRPr="00E95CED">
        <w:t xml:space="preserve">In the ninth round of the Affordable Learning Georgia Textbook Transformation Grants (ALG #328), Georgia Highlands College adopted and revised an OER textbook, </w:t>
      </w:r>
      <w:proofErr w:type="spellStart"/>
      <w:r w:rsidRPr="00E95CED">
        <w:t>Openstax</w:t>
      </w:r>
      <w:proofErr w:type="spellEnd"/>
      <w:r w:rsidRPr="00E95CED">
        <w:t xml:space="preserve"> Anatomy and Physiology by Betts and Young, and concurrently revised two GHC courses, BIOL 2121K: Anatomy and Physiology I and BIOL 2122K: Anatomy and Physiology II, to align the student learning outcomes and course objectives</w:t>
      </w:r>
      <w:r>
        <w:t xml:space="preserve">. In the ninth round (ALG #328), GHC also developed </w:t>
      </w:r>
      <w:r w:rsidRPr="00E95CED">
        <w:rPr>
          <w:rFonts w:eastAsia="Calibri" w:cs="Calibri"/>
          <w:spacing w:val="1"/>
          <w:szCs w:val="24"/>
        </w:rPr>
        <w:t xml:space="preserve">accompanying </w:t>
      </w:r>
      <w:r>
        <w:rPr>
          <w:rFonts w:eastAsia="Calibri" w:cs="Calibri"/>
          <w:spacing w:val="1"/>
          <w:szCs w:val="24"/>
        </w:rPr>
        <w:t>supporting</w:t>
      </w:r>
      <w:r w:rsidRPr="00E95CED">
        <w:rPr>
          <w:rFonts w:eastAsia="Calibri" w:cs="Calibri"/>
          <w:spacing w:val="1"/>
          <w:szCs w:val="24"/>
        </w:rPr>
        <w:t xml:space="preserve"> ancillary materials (chapter outlines, PowerPoints, study guides, and practice quizzes)</w:t>
      </w:r>
      <w:r w:rsidRPr="00E95CED">
        <w:rPr>
          <w:rFonts w:eastAsia="Calibri" w:cs="Calibri"/>
          <w:szCs w:val="24"/>
        </w:rPr>
        <w:t>.</w:t>
      </w:r>
      <w:r w:rsidRPr="00E95CED">
        <w:rPr>
          <w:rFonts w:eastAsia="Calibri" w:cs="Calibri"/>
          <w:spacing w:val="1"/>
          <w:szCs w:val="24"/>
        </w:rPr>
        <w:t xml:space="preserve"> </w:t>
      </w:r>
      <w:r>
        <w:rPr>
          <w:rFonts w:eastAsia="Calibri" w:cs="Calibri"/>
          <w:szCs w:val="24"/>
        </w:rPr>
        <w:t>All</w:t>
      </w:r>
      <w:r w:rsidRPr="00E95CED">
        <w:rPr>
          <w:rFonts w:eastAsia="Calibri" w:cs="Calibri"/>
          <w:spacing w:val="2"/>
          <w:szCs w:val="24"/>
        </w:rPr>
        <w:t xml:space="preserve"> materials created were designed to </w:t>
      </w:r>
      <w:r w:rsidRPr="00E95CED">
        <w:rPr>
          <w:rFonts w:eastAsia="Calibri" w:cs="Calibri"/>
          <w:spacing w:val="-1"/>
          <w:szCs w:val="24"/>
        </w:rPr>
        <w:t>meet the internationally recognized Quality Matters (QM) standards with the future goal of creating online versions of BIOL 2121K and BIOL 2122K</w:t>
      </w:r>
      <w:r w:rsidRPr="00E95CED">
        <w:t xml:space="preserve">. The </w:t>
      </w:r>
      <w:r>
        <w:t xml:space="preserve">supporting </w:t>
      </w:r>
      <w:r w:rsidRPr="00E95CED">
        <w:t>ancill</w:t>
      </w:r>
      <w:r>
        <w:t>a</w:t>
      </w:r>
      <w:r w:rsidRPr="00E95CED">
        <w:t>ries, which did not exist for the textbook at the time, were produced with the intent of not only providing accessible resources for students but also providing quality instructional materials for faculty. With 105 downloads as of 0</w:t>
      </w:r>
      <w:r>
        <w:t>2</w:t>
      </w:r>
      <w:r w:rsidRPr="00E95CED">
        <w:t>/</w:t>
      </w:r>
      <w:r>
        <w:t>01</w:t>
      </w:r>
      <w:r w:rsidRPr="00E95CED">
        <w:t>/2</w:t>
      </w:r>
      <w:r>
        <w:t>1</w:t>
      </w:r>
      <w:r w:rsidRPr="00E95CED">
        <w:t xml:space="preserve">, this textbook and the supporting ancillaries are very popular OERs within the Galileo Open Learning Materials repository and our secondary hosting site, GHC </w:t>
      </w:r>
      <w:r>
        <w:t>Anatomy &amp; Physiology</w:t>
      </w:r>
      <w:r w:rsidRPr="00E95CED">
        <w:t xml:space="preserve"> </w:t>
      </w:r>
      <w:r>
        <w:t xml:space="preserve">OER </w:t>
      </w:r>
      <w:proofErr w:type="spellStart"/>
      <w:r w:rsidRPr="00E95CED">
        <w:t>LibGuide</w:t>
      </w:r>
      <w:proofErr w:type="spellEnd"/>
      <w:r w:rsidRPr="00E95CED">
        <w:t xml:space="preserve">. </w:t>
      </w:r>
      <w:r w:rsidR="0087405D" w:rsidRPr="00E95CED">
        <w:t xml:space="preserve">Over the past year however, we have received multiple communications from loyal users from around the country suggesting </w:t>
      </w:r>
      <w:r w:rsidR="0087405D">
        <w:t>we</w:t>
      </w:r>
      <w:r w:rsidR="0087405D" w:rsidRPr="00E95CED">
        <w:t xml:space="preserve"> </w:t>
      </w:r>
      <w:r w:rsidR="0087405D">
        <w:t>make some revisions to the</w:t>
      </w:r>
      <w:r w:rsidR="0087405D" w:rsidRPr="00E95CED">
        <w:t xml:space="preserve"> </w:t>
      </w:r>
      <w:r w:rsidR="0087405D">
        <w:t xml:space="preserve">supporting ancillaries because the OpenStax textbook has undergone several edits and revisions since the original grant. Unfortunately, the significant revisions to the OpenStax textbook </w:t>
      </w:r>
      <w:proofErr w:type="gramStart"/>
      <w:r w:rsidR="0087405D">
        <w:t>has</w:t>
      </w:r>
      <w:proofErr w:type="gramEnd"/>
      <w:r w:rsidR="0087405D">
        <w:t xml:space="preserve"> resulted in some of our ancillaries</w:t>
      </w:r>
      <w:r w:rsidR="0087405D" w:rsidRPr="00E95CED">
        <w:t xml:space="preserve"> </w:t>
      </w:r>
      <w:r w:rsidR="0087405D">
        <w:t xml:space="preserve">no longer aligning as closely to the textbook as they should. </w:t>
      </w:r>
      <w:r w:rsidR="00A06F66">
        <w:t xml:space="preserve">Additionally, the dissolution of </w:t>
      </w:r>
      <w:proofErr w:type="spellStart"/>
      <w:r w:rsidR="00A06F66">
        <w:t>FlashPlayer</w:t>
      </w:r>
      <w:proofErr w:type="spellEnd"/>
      <w:r w:rsidR="00A06F66">
        <w:t xml:space="preserve"> has caused many of our embedded animations and websites to no longer function properly. </w:t>
      </w:r>
      <w:r w:rsidR="0087405D" w:rsidRPr="00E95CED">
        <w:t>Therefore,</w:t>
      </w:r>
      <w:r w:rsidR="0087405D">
        <w:t xml:space="preserve"> the primary purpose for our proposal</w:t>
      </w:r>
      <w:r w:rsidR="0087405D" w:rsidRPr="00E95CED">
        <w:t xml:space="preserve"> </w:t>
      </w:r>
      <w:r w:rsidR="0087405D">
        <w:t xml:space="preserve">to Round 19 Continuous Improvement grant program is to ensure our ancillary materials align with the newest version of the </w:t>
      </w:r>
      <w:proofErr w:type="spellStart"/>
      <w:r w:rsidR="0087405D">
        <w:t>Openstax</w:t>
      </w:r>
      <w:proofErr w:type="spellEnd"/>
      <w:r w:rsidR="0087405D">
        <w:t xml:space="preserve"> textbook. For this grant cycle, we</w:t>
      </w:r>
      <w:r w:rsidR="0087405D" w:rsidRPr="00E95CED">
        <w:t xml:space="preserve"> propose the following project goals:</w:t>
      </w:r>
    </w:p>
    <w:p w14:paraId="26EAC42D" w14:textId="4BA90642" w:rsidR="008737C6" w:rsidRDefault="00A554A0" w:rsidP="00B13B22">
      <w:pPr>
        <w:pStyle w:val="ListParagraph"/>
        <w:numPr>
          <w:ilvl w:val="0"/>
          <w:numId w:val="14"/>
        </w:numPr>
      </w:pPr>
      <w:r>
        <w:t>Review and r</w:t>
      </w:r>
      <w:r w:rsidR="008737C6">
        <w:t xml:space="preserve">evise </w:t>
      </w:r>
      <w:r>
        <w:t xml:space="preserve">BIOL 2121K </w:t>
      </w:r>
      <w:r w:rsidR="008737C6">
        <w:t xml:space="preserve">chapter outlines so they align with the latest version of the </w:t>
      </w:r>
      <w:proofErr w:type="spellStart"/>
      <w:r w:rsidR="008737C6">
        <w:t>Openstax</w:t>
      </w:r>
      <w:proofErr w:type="spellEnd"/>
      <w:r w:rsidR="008F4B42">
        <w:t xml:space="preserve"> </w:t>
      </w:r>
      <w:r w:rsidR="008737C6">
        <w:t xml:space="preserve">Anatomy and Physiology text, including adding or removing content as necessary; </w:t>
      </w:r>
    </w:p>
    <w:p w14:paraId="3567E106" w14:textId="08178EFD" w:rsidR="00B13B22" w:rsidRDefault="008737C6" w:rsidP="00B13B22">
      <w:pPr>
        <w:pStyle w:val="ListParagraph"/>
        <w:numPr>
          <w:ilvl w:val="0"/>
          <w:numId w:val="14"/>
        </w:numPr>
      </w:pPr>
      <w:r>
        <w:t xml:space="preserve">Review and revise </w:t>
      </w:r>
      <w:r w:rsidR="00A554A0">
        <w:t xml:space="preserve">BIOL 2121K </w:t>
      </w:r>
      <w:r>
        <w:t xml:space="preserve">chapter study guides and practice quizzes so they align with the latest version of the </w:t>
      </w:r>
      <w:proofErr w:type="spellStart"/>
      <w:r>
        <w:t>Openstax</w:t>
      </w:r>
      <w:proofErr w:type="spellEnd"/>
      <w:r w:rsidR="008F4B42">
        <w:t xml:space="preserve"> </w:t>
      </w:r>
      <w:r>
        <w:t>Anatomy and Physiology text, including adding or removing content as necessary;</w:t>
      </w:r>
    </w:p>
    <w:p w14:paraId="40BF3E94" w14:textId="2094EBFE" w:rsidR="008737C6" w:rsidRDefault="008737C6" w:rsidP="00B13B22">
      <w:pPr>
        <w:pStyle w:val="ListParagraph"/>
        <w:numPr>
          <w:ilvl w:val="0"/>
          <w:numId w:val="14"/>
        </w:numPr>
      </w:pPr>
      <w:r>
        <w:t xml:space="preserve">Review and revise </w:t>
      </w:r>
      <w:r w:rsidR="00A554A0">
        <w:t xml:space="preserve">BIOL 2121K </w:t>
      </w:r>
      <w:r>
        <w:t xml:space="preserve">chapter PowerPoint slides so they align with the latest version of the </w:t>
      </w:r>
      <w:proofErr w:type="spellStart"/>
      <w:r>
        <w:t>Openstax</w:t>
      </w:r>
      <w:proofErr w:type="spellEnd"/>
      <w:r w:rsidR="008F4B42">
        <w:t xml:space="preserve"> </w:t>
      </w:r>
      <w:r>
        <w:t>Anatomy and Physiology text, improving the quality of images and figures, testing and updating links to associated videos;</w:t>
      </w:r>
    </w:p>
    <w:p w14:paraId="79C56DC0" w14:textId="0BCCCC3A" w:rsidR="003D5DBF" w:rsidRDefault="00A06F66" w:rsidP="00B13B22">
      <w:pPr>
        <w:pStyle w:val="ListParagraph"/>
        <w:numPr>
          <w:ilvl w:val="0"/>
          <w:numId w:val="14"/>
        </w:numPr>
      </w:pPr>
      <w:r>
        <w:t xml:space="preserve">Replace obsolete </w:t>
      </w:r>
      <w:proofErr w:type="spellStart"/>
      <w:r>
        <w:t>FlashPlayer</w:t>
      </w:r>
      <w:proofErr w:type="spellEnd"/>
      <w:r>
        <w:t xml:space="preserve"> animations with a curated collection of supporting resources (primary and secondary articles, websites, etc.) and embed links to these resources within the PowerPoints and chapter outlines;</w:t>
      </w:r>
    </w:p>
    <w:p w14:paraId="79DC7CDC" w14:textId="7BEACCF3" w:rsidR="008737C6" w:rsidRDefault="00A554A0" w:rsidP="00B13B22">
      <w:pPr>
        <w:pStyle w:val="ListParagraph"/>
        <w:numPr>
          <w:ilvl w:val="0"/>
          <w:numId w:val="14"/>
        </w:numPr>
      </w:pPr>
      <w:r>
        <w:t>Create</w:t>
      </w:r>
      <w:r w:rsidR="008737C6">
        <w:t xml:space="preserve"> chapter assignments </w:t>
      </w:r>
      <w:r>
        <w:t xml:space="preserve">for BIOL 2121K </w:t>
      </w:r>
      <w:r w:rsidR="008737C6">
        <w:t>as student learning aids where appropriate;</w:t>
      </w:r>
    </w:p>
    <w:p w14:paraId="6D307F6A" w14:textId="46AF9583" w:rsidR="00B13B22" w:rsidRDefault="00B13B22" w:rsidP="00B13B22">
      <w:pPr>
        <w:pStyle w:val="ListParagraph"/>
        <w:numPr>
          <w:ilvl w:val="0"/>
          <w:numId w:val="14"/>
        </w:numPr>
      </w:pPr>
      <w:r>
        <w:t xml:space="preserve">Reformat </w:t>
      </w:r>
      <w:r w:rsidR="00A554A0">
        <w:t xml:space="preserve">BIOL 2121K </w:t>
      </w:r>
      <w:r>
        <w:t xml:space="preserve">ancillaries to improve the aesthetic and to create a more pleasing and learner-friendly set of resources; </w:t>
      </w:r>
    </w:p>
    <w:p w14:paraId="7894F659" w14:textId="5907A5F2" w:rsidR="00B13B22" w:rsidRDefault="00B13B22" w:rsidP="00B13B22">
      <w:pPr>
        <w:pStyle w:val="ListParagraph"/>
        <w:numPr>
          <w:ilvl w:val="0"/>
          <w:numId w:val="14"/>
        </w:numPr>
      </w:pPr>
      <w:r>
        <w:t xml:space="preserve">Ensure all </w:t>
      </w:r>
      <w:r w:rsidR="00A554A0">
        <w:t xml:space="preserve">BIOL 2121K </w:t>
      </w:r>
      <w:r>
        <w:t xml:space="preserve">ancillaries possess the Creative Commons Attribution License (CC-BY) </w:t>
      </w:r>
    </w:p>
    <w:p w14:paraId="05BBA374" w14:textId="3CEAF39D" w:rsidR="00B13B22" w:rsidRDefault="00B13B22" w:rsidP="00B13B22">
      <w:pPr>
        <w:pStyle w:val="ListParagraph"/>
        <w:numPr>
          <w:ilvl w:val="0"/>
          <w:numId w:val="14"/>
        </w:numPr>
      </w:pPr>
      <w:r>
        <w:lastRenderedPageBreak/>
        <w:t xml:space="preserve">Ensure all </w:t>
      </w:r>
      <w:r w:rsidR="00A554A0">
        <w:t xml:space="preserve">BIOL 2121K </w:t>
      </w:r>
      <w:r>
        <w:t>ancillaries adhere to required accessibility design principles for documents, video, audio, images, and PowerPoints; and</w:t>
      </w:r>
    </w:p>
    <w:p w14:paraId="0A7A5B02" w14:textId="77777777" w:rsidR="00B13B22" w:rsidRDefault="00B13B22" w:rsidP="00B13B22">
      <w:pPr>
        <w:pStyle w:val="ListParagraph"/>
        <w:numPr>
          <w:ilvl w:val="0"/>
          <w:numId w:val="14"/>
        </w:numPr>
      </w:pPr>
      <w:r>
        <w:t>Utilize ADDIE principles of instructional design during the revision and/or creation of ancillary materials to allow learners to better navigate resources using a methodical and researched strategy.</w:t>
      </w:r>
    </w:p>
    <w:p w14:paraId="1302023E" w14:textId="77777777" w:rsidR="00B13B22" w:rsidRDefault="00B13B22" w:rsidP="00B13B22">
      <w:r>
        <w:t>The substantial updates we propose to make will ensure the supporting ancillary materials continue to serve as quality OERs for colleges and universities not only within the USG but also regionally and nationally.</w:t>
      </w:r>
    </w:p>
    <w:p w14:paraId="4E6DA873" w14:textId="25409C2E" w:rsidR="0013171A" w:rsidRDefault="0013171A" w:rsidP="0013171A">
      <w:pPr>
        <w:pStyle w:val="Heading1"/>
      </w:pPr>
      <w:r>
        <w:t>Action Plan</w:t>
      </w:r>
    </w:p>
    <w:p w14:paraId="5216BD1A" w14:textId="77777777" w:rsidR="00B13B22" w:rsidRDefault="00B13B22" w:rsidP="00B13B22">
      <w:pPr>
        <w:rPr>
          <w:iCs/>
        </w:rPr>
      </w:pPr>
      <w:r>
        <w:rPr>
          <w:iCs/>
        </w:rPr>
        <w:t>During the progress of this project, we will utilize the ADDIE Instructional Design Model to guide our activities. As such, our action plan reflects the five phases of this model:</w:t>
      </w:r>
    </w:p>
    <w:p w14:paraId="4D616DFA" w14:textId="599C56BF" w:rsidR="00B13B22" w:rsidRDefault="00B13B22" w:rsidP="00B13B22">
      <w:pPr>
        <w:rPr>
          <w:iCs/>
        </w:rPr>
      </w:pPr>
      <w:r w:rsidRPr="00035497">
        <w:rPr>
          <w:b/>
          <w:iCs/>
          <w:u w:val="single"/>
        </w:rPr>
        <w:t>ANALYSIS</w:t>
      </w:r>
      <w:r>
        <w:rPr>
          <w:iCs/>
        </w:rPr>
        <w:t>: We will conduct a detailed needs assessment by administering surveys during Spring 2021 to students and faculty currently enrolled in or teaching BIOL 2121K. Student surveys will collect usage data and student opinion about whether supporting ancillaries meet their learning needs. Faculty surveys will focus on identification of content errors, and recommendations for improved formatting and aesthetics. Grant team members will also conduct a detailed, chapter-by-chapter analysis to combine with data from student and faculty surveys in order to</w:t>
      </w:r>
      <w:r w:rsidRPr="001D2325">
        <w:rPr>
          <w:iCs/>
        </w:rPr>
        <w:t xml:space="preserve"> </w:t>
      </w:r>
      <w:r>
        <w:rPr>
          <w:iCs/>
        </w:rPr>
        <w:t>generate a final, comprehensive list of updates and revisions needed to meet instructional goals.</w:t>
      </w:r>
    </w:p>
    <w:p w14:paraId="2DC5005D" w14:textId="77777777" w:rsidR="00B13B22" w:rsidRDefault="00B13B22" w:rsidP="00B13B22">
      <w:pPr>
        <w:rPr>
          <w:iCs/>
        </w:rPr>
      </w:pPr>
      <w:r w:rsidRPr="0093657F">
        <w:rPr>
          <w:b/>
          <w:iCs/>
          <w:u w:val="single"/>
        </w:rPr>
        <w:t>DESIGN</w:t>
      </w:r>
      <w:r>
        <w:rPr>
          <w:iCs/>
        </w:rPr>
        <w:t>: Based upon the analysis phase, grant team members will make informed decisions about what type of revisions are needed in the supporting ancillaries. Content experts will collaborate with the Library Faculty and Instructional Designer on the grant team to determine appropriate instructional strategies and accessibility principles that can be utilized in the revisions of the ancillaries in order to clearly link them to the course content and learning objectives for all students. Finally, grant team members will agree upon a consistent formatting style and design aesthetic to ensure a consistent look and feel throughout the supporting ancillary materials.</w:t>
      </w:r>
    </w:p>
    <w:p w14:paraId="79ABC2E1" w14:textId="68AA5056" w:rsidR="00B13B22" w:rsidRDefault="00B13B22" w:rsidP="00B13B22">
      <w:pPr>
        <w:rPr>
          <w:iCs/>
        </w:rPr>
      </w:pPr>
      <w:r w:rsidRPr="0093657F">
        <w:rPr>
          <w:b/>
          <w:iCs/>
          <w:u w:val="single"/>
        </w:rPr>
        <w:t>DEVELOPMENT</w:t>
      </w:r>
      <w:r>
        <w:rPr>
          <w:iCs/>
        </w:rPr>
        <w:t>: During the summer and fall of 2021, grant team members will revise, update and/or create all elements of the project. Milestones have been established throughout the project to ensure timely progress and completion of assigned work. Each team member will be assigned the associated ancillary materials for only 3 chapters of the text to revise and update in order to ensure the scope of work is reasonable and the quality of work is high. As stated in the project goals, the following revisions in supporting ancillaries are expected to occur: update dead links, correct content errors and revise content to reflect recently released anatomy and physiology guidelines, update images and correct citations/alt-text, and fix accessibility issues.</w:t>
      </w:r>
    </w:p>
    <w:p w14:paraId="4D601C70" w14:textId="624E78A2" w:rsidR="00B13B22" w:rsidRDefault="00B13B22" w:rsidP="00B13B22">
      <w:pPr>
        <w:rPr>
          <w:iCs/>
        </w:rPr>
      </w:pPr>
      <w:r w:rsidRPr="0093657F">
        <w:rPr>
          <w:b/>
          <w:iCs/>
          <w:u w:val="single"/>
        </w:rPr>
        <w:t>IMPLEMENTATION</w:t>
      </w:r>
      <w:r>
        <w:rPr>
          <w:iCs/>
        </w:rPr>
        <w:t>: GHC instructors teaching BIOL 212</w:t>
      </w:r>
      <w:r w:rsidR="00DE3EA6">
        <w:rPr>
          <w:iCs/>
        </w:rPr>
        <w:t>1</w:t>
      </w:r>
      <w:r>
        <w:rPr>
          <w:iCs/>
        </w:rPr>
        <w:t>K will be provided with the revised supporting ancillary materials through the college’s Learning Management System (LMS) to incorporate in their Spring 2022 courses.</w:t>
      </w:r>
      <w:r w:rsidRPr="00C751D4">
        <w:rPr>
          <w:iCs/>
        </w:rPr>
        <w:t xml:space="preserve"> </w:t>
      </w:r>
      <w:r>
        <w:rPr>
          <w:iCs/>
        </w:rPr>
        <w:t xml:space="preserve">The revised supporting ancillaries will also be uploaded to the GHC Anatomy &amp; Physiology OER </w:t>
      </w:r>
      <w:proofErr w:type="spellStart"/>
      <w:r>
        <w:rPr>
          <w:iCs/>
        </w:rPr>
        <w:t>LibGuide</w:t>
      </w:r>
      <w:proofErr w:type="spellEnd"/>
      <w:r>
        <w:rPr>
          <w:iCs/>
        </w:rPr>
        <w:t xml:space="preserve"> for public use and appropriate CC-BY will be assigned to each item.</w:t>
      </w:r>
    </w:p>
    <w:p w14:paraId="7B2FC156" w14:textId="4F3D0334" w:rsidR="00B13B22" w:rsidRDefault="00B13B22" w:rsidP="00B13B22">
      <w:pPr>
        <w:rPr>
          <w:iCs/>
        </w:rPr>
      </w:pPr>
      <w:r w:rsidRPr="00C751D4">
        <w:rPr>
          <w:b/>
          <w:iCs/>
          <w:u w:val="single"/>
        </w:rPr>
        <w:lastRenderedPageBreak/>
        <w:t>EVALUATION</w:t>
      </w:r>
      <w:r w:rsidR="003D5DBF">
        <w:rPr>
          <w:b/>
          <w:iCs/>
          <w:u w:val="single"/>
        </w:rPr>
        <w:t xml:space="preserve"> and FINAL REPORT</w:t>
      </w:r>
      <w:r>
        <w:rPr>
          <w:iCs/>
        </w:rPr>
        <w:t>:</w:t>
      </w:r>
      <w:r w:rsidRPr="00C751D4">
        <w:rPr>
          <w:iCs/>
        </w:rPr>
        <w:t xml:space="preserve"> </w:t>
      </w:r>
      <w:r>
        <w:rPr>
          <w:iCs/>
        </w:rPr>
        <w:t xml:space="preserve"> End-of-course surveys will be conducted to collect student perception about clarity and ease of use, whether the supporting ancillaries met their learning needs, and usage data. Faculty will also be surveyed to determine if revisions have corrected content errors, improved aesthetics and accessibility for their students, and covered concerns expressed during the Spring 2021 surveys. Final grant report will be submitted to USG and the revised PowerPoints, checklists, outlines, and practice quizzes will be uploaded to Galileo Open Learning Materials repository.</w:t>
      </w:r>
    </w:p>
    <w:p w14:paraId="20081F15" w14:textId="7813765F" w:rsidR="0006408F" w:rsidRPr="00C65BB0" w:rsidRDefault="00B13B22" w:rsidP="0013171A">
      <w:pPr>
        <w:rPr>
          <w:iCs/>
        </w:rPr>
      </w:pPr>
      <w:r>
        <w:rPr>
          <w:iCs/>
        </w:rPr>
        <w:t>Five team members have been identified for the completion of this project. The roles and responsibilities of each team member and the estimated time for completion of assigned tasks are outlined below:</w:t>
      </w:r>
    </w:p>
    <w:tbl>
      <w:tblPr>
        <w:tblStyle w:val="PlainTable1"/>
        <w:tblW w:w="10710" w:type="dxa"/>
        <w:tblInd w:w="-545" w:type="dxa"/>
        <w:tblLook w:val="04A0" w:firstRow="1" w:lastRow="0" w:firstColumn="1" w:lastColumn="0" w:noHBand="0" w:noVBand="1"/>
      </w:tblPr>
      <w:tblGrid>
        <w:gridCol w:w="2160"/>
        <w:gridCol w:w="1710"/>
        <w:gridCol w:w="4860"/>
        <w:gridCol w:w="1980"/>
      </w:tblGrid>
      <w:tr w:rsidR="00117E76" w14:paraId="2FC89A94" w14:textId="180E60D7" w:rsidTr="00117E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1B3CF05" w14:textId="77777777" w:rsidR="00117E76" w:rsidRPr="001824C4" w:rsidRDefault="00117E76" w:rsidP="0093657F">
            <w:pPr>
              <w:jc w:val="left"/>
              <w:rPr>
                <w:szCs w:val="24"/>
              </w:rPr>
            </w:pPr>
            <w:r w:rsidRPr="001824C4">
              <w:rPr>
                <w:szCs w:val="24"/>
              </w:rPr>
              <w:t>Team member</w:t>
            </w:r>
          </w:p>
        </w:tc>
        <w:tc>
          <w:tcPr>
            <w:tcW w:w="1710" w:type="dxa"/>
          </w:tcPr>
          <w:p w14:paraId="2E510F6E" w14:textId="74BB13BB" w:rsidR="00117E76" w:rsidRPr="001824C4" w:rsidRDefault="00117E76" w:rsidP="0093657F">
            <w:pPr>
              <w:jc w:val="left"/>
              <w:cnfStyle w:val="100000000000" w:firstRow="1" w:lastRow="0" w:firstColumn="0" w:lastColumn="0" w:oddVBand="0" w:evenVBand="0" w:oddHBand="0" w:evenHBand="0" w:firstRowFirstColumn="0" w:firstRowLastColumn="0" w:lastRowFirstColumn="0" w:lastRowLastColumn="0"/>
              <w:rPr>
                <w:szCs w:val="24"/>
              </w:rPr>
            </w:pPr>
            <w:r w:rsidRPr="001824C4">
              <w:rPr>
                <w:szCs w:val="24"/>
              </w:rPr>
              <w:t>Role</w:t>
            </w:r>
          </w:p>
        </w:tc>
        <w:tc>
          <w:tcPr>
            <w:tcW w:w="4860" w:type="dxa"/>
          </w:tcPr>
          <w:p w14:paraId="1A19DD11" w14:textId="7441DE08" w:rsidR="00117E76" w:rsidRPr="001824C4" w:rsidRDefault="00117E76" w:rsidP="0093657F">
            <w:pPr>
              <w:jc w:val="left"/>
              <w:cnfStyle w:val="100000000000" w:firstRow="1" w:lastRow="0" w:firstColumn="0" w:lastColumn="0" w:oddVBand="0" w:evenVBand="0" w:oddHBand="0" w:evenHBand="0" w:firstRowFirstColumn="0" w:firstRowLastColumn="0" w:lastRowFirstColumn="0" w:lastRowLastColumn="0"/>
              <w:rPr>
                <w:szCs w:val="24"/>
              </w:rPr>
            </w:pPr>
            <w:r>
              <w:rPr>
                <w:szCs w:val="24"/>
              </w:rPr>
              <w:t>Tasks</w:t>
            </w:r>
          </w:p>
        </w:tc>
        <w:tc>
          <w:tcPr>
            <w:tcW w:w="1980" w:type="dxa"/>
          </w:tcPr>
          <w:p w14:paraId="6D429E87" w14:textId="56BE08A9" w:rsidR="00117E76" w:rsidRPr="00D6423A" w:rsidRDefault="00117E76" w:rsidP="001824C4">
            <w:pPr>
              <w:jc w:val="left"/>
              <w:cnfStyle w:val="100000000000" w:firstRow="1" w:lastRow="0" w:firstColumn="0" w:lastColumn="0" w:oddVBand="0" w:evenVBand="0" w:oddHBand="0" w:evenHBand="0" w:firstRowFirstColumn="0" w:firstRowLastColumn="0" w:lastRowFirstColumn="0" w:lastRowLastColumn="0"/>
            </w:pPr>
            <w:r w:rsidRPr="00D6423A">
              <w:t xml:space="preserve">Estimated time </w:t>
            </w:r>
          </w:p>
        </w:tc>
      </w:tr>
      <w:tr w:rsidR="00117E76" w14:paraId="440E0CB2" w14:textId="480F4750" w:rsidTr="00117E76">
        <w:trPr>
          <w:cnfStyle w:val="000000100000" w:firstRow="0" w:lastRow="0" w:firstColumn="0" w:lastColumn="0" w:oddVBand="0" w:evenVBand="0" w:oddHBand="1" w:evenHBand="0" w:firstRowFirstColumn="0" w:firstRowLastColumn="0" w:lastRowFirstColumn="0" w:lastRowLastColumn="0"/>
          <w:trHeight w:val="3203"/>
        </w:trPr>
        <w:tc>
          <w:tcPr>
            <w:cnfStyle w:val="001000000000" w:firstRow="0" w:lastRow="0" w:firstColumn="1" w:lastColumn="0" w:oddVBand="0" w:evenVBand="0" w:oddHBand="0" w:evenHBand="0" w:firstRowFirstColumn="0" w:firstRowLastColumn="0" w:lastRowFirstColumn="0" w:lastRowLastColumn="0"/>
            <w:tcW w:w="2160" w:type="dxa"/>
          </w:tcPr>
          <w:p w14:paraId="3DDEEB38" w14:textId="1A59BC94" w:rsidR="00117E76" w:rsidRPr="001824C4" w:rsidRDefault="00117E76" w:rsidP="001824C4">
            <w:pPr>
              <w:jc w:val="left"/>
              <w:rPr>
                <w:szCs w:val="24"/>
              </w:rPr>
            </w:pPr>
            <w:r>
              <w:rPr>
                <w:szCs w:val="24"/>
              </w:rPr>
              <w:t>Jim Matheson</w:t>
            </w:r>
            <w:r w:rsidRPr="001824C4">
              <w:rPr>
                <w:szCs w:val="24"/>
              </w:rPr>
              <w:t xml:space="preserve"> </w:t>
            </w:r>
          </w:p>
        </w:tc>
        <w:tc>
          <w:tcPr>
            <w:tcW w:w="1710" w:type="dxa"/>
          </w:tcPr>
          <w:p w14:paraId="31AB65E0" w14:textId="3E3F3072" w:rsidR="00117E76" w:rsidRPr="001824C4" w:rsidRDefault="00117E76" w:rsidP="00D6423A">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rPr>
              <w:t>Project Lead and Content Expert</w:t>
            </w:r>
          </w:p>
        </w:tc>
        <w:tc>
          <w:tcPr>
            <w:tcW w:w="4860" w:type="dxa"/>
          </w:tcPr>
          <w:p w14:paraId="19A40FED" w14:textId="63DD73E1" w:rsidR="00117E76" w:rsidRDefault="00117E76" w:rsidP="00D6423A">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cstheme="minorHAnsi"/>
              </w:rPr>
              <w:t>G</w:t>
            </w:r>
            <w:r>
              <w:rPr>
                <w:rFonts w:asciiTheme="minorHAnsi" w:hAnsiTheme="minorHAnsi" w:cstheme="minorHAnsi"/>
              </w:rPr>
              <w:t>enerate g</w:t>
            </w:r>
            <w:r w:rsidRPr="001824C4">
              <w:rPr>
                <w:rFonts w:asciiTheme="minorHAnsi" w:hAnsiTheme="minorHAnsi" w:cstheme="minorHAnsi"/>
              </w:rPr>
              <w:t>rant reports</w:t>
            </w:r>
            <w:r>
              <w:rPr>
                <w:rFonts w:asciiTheme="minorHAnsi" w:hAnsiTheme="minorHAnsi" w:cstheme="minorHAnsi"/>
              </w:rPr>
              <w:t xml:space="preserve"> and serve as liaison between GHC and USG on grant correspondence;</w:t>
            </w:r>
            <w:r w:rsidRPr="001824C4">
              <w:rPr>
                <w:rFonts w:asciiTheme="minorHAnsi" w:hAnsiTheme="minorHAnsi" w:cstheme="minorHAnsi"/>
              </w:rPr>
              <w:t xml:space="preserve"> </w:t>
            </w:r>
          </w:p>
          <w:p w14:paraId="77BC1F6F" w14:textId="77768FD8" w:rsidR="00117E76" w:rsidRPr="00D6423A" w:rsidRDefault="00117E76" w:rsidP="00DE3EA6">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the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chapter outlines, study guides, and practice quizzes for 3-4 text chapters.</w:t>
            </w:r>
          </w:p>
          <w:p w14:paraId="2BF299D0" w14:textId="0D85B8B5" w:rsidR="00117E76" w:rsidRPr="00E44BA5" w:rsidRDefault="00117E76" w:rsidP="00E44BA5">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980" w:type="dxa"/>
          </w:tcPr>
          <w:p w14:paraId="444ABAA8" w14:textId="77777777" w:rsidR="00117E76" w:rsidRDefault="00117E76" w:rsidP="00C30B29">
            <w:pPr>
              <w:jc w:val="left"/>
              <w:cnfStyle w:val="000000100000" w:firstRow="0" w:lastRow="0" w:firstColumn="0" w:lastColumn="0" w:oddVBand="0" w:evenVBand="0" w:oddHBand="1" w:evenHBand="0" w:firstRowFirstColumn="0" w:firstRowLastColumn="0" w:lastRowFirstColumn="0" w:lastRowLastColumn="0"/>
            </w:pPr>
            <w:r>
              <w:t>5 hours for generation of final grant report</w:t>
            </w:r>
          </w:p>
          <w:p w14:paraId="320E2A98" w14:textId="42595495" w:rsidR="00117E76" w:rsidRDefault="00117E76" w:rsidP="00DE3EA6">
            <w:pPr>
              <w:jc w:val="left"/>
              <w:cnfStyle w:val="000000100000" w:firstRow="0" w:lastRow="0" w:firstColumn="0" w:lastColumn="0" w:oddVBand="0" w:evenVBand="0" w:oddHBand="1" w:evenHBand="0" w:firstRowFirstColumn="0" w:firstRowLastColumn="0" w:lastRowFirstColumn="0" w:lastRowLastColumn="0"/>
            </w:pPr>
            <w:r>
              <w:t>Revision of associated ancillaries of text 3-4 chapters = 50 hours</w:t>
            </w:r>
          </w:p>
          <w:p w14:paraId="15038B92" w14:textId="67A5DF10" w:rsidR="00117E76" w:rsidRPr="003161D0" w:rsidRDefault="00117E76" w:rsidP="00C30B29">
            <w:pPr>
              <w:jc w:val="left"/>
              <w:cnfStyle w:val="000000100000" w:firstRow="0" w:lastRow="0" w:firstColumn="0" w:lastColumn="0" w:oddVBand="0" w:evenVBand="0" w:oddHBand="1" w:evenHBand="0" w:firstRowFirstColumn="0" w:firstRowLastColumn="0" w:lastRowFirstColumn="0" w:lastRowLastColumn="0"/>
              <w:rPr>
                <w:b/>
              </w:rPr>
            </w:pPr>
            <w:r w:rsidRPr="003161D0">
              <w:rPr>
                <w:b/>
              </w:rPr>
              <w:t xml:space="preserve">TOTAL = </w:t>
            </w:r>
            <w:r>
              <w:rPr>
                <w:b/>
              </w:rPr>
              <w:t>55</w:t>
            </w:r>
            <w:r w:rsidRPr="003161D0">
              <w:rPr>
                <w:b/>
              </w:rPr>
              <w:t xml:space="preserve"> hours</w:t>
            </w:r>
          </w:p>
        </w:tc>
      </w:tr>
      <w:tr w:rsidR="00117E76" w14:paraId="3FFC517D" w14:textId="77777777" w:rsidTr="00117E76">
        <w:trPr>
          <w:trHeight w:val="854"/>
        </w:trPr>
        <w:tc>
          <w:tcPr>
            <w:cnfStyle w:val="001000000000" w:firstRow="0" w:lastRow="0" w:firstColumn="1" w:lastColumn="0" w:oddVBand="0" w:evenVBand="0" w:oddHBand="0" w:evenHBand="0" w:firstRowFirstColumn="0" w:firstRowLastColumn="0" w:lastRowFirstColumn="0" w:lastRowLastColumn="0"/>
            <w:tcW w:w="2160" w:type="dxa"/>
          </w:tcPr>
          <w:p w14:paraId="68AD10F6" w14:textId="17B23919" w:rsidR="00117E76" w:rsidRDefault="00117E76" w:rsidP="00117E76">
            <w:pPr>
              <w:jc w:val="left"/>
              <w:rPr>
                <w:szCs w:val="24"/>
              </w:rPr>
            </w:pPr>
            <w:r>
              <w:rPr>
                <w:szCs w:val="24"/>
              </w:rPr>
              <w:t xml:space="preserve">Kim </w:t>
            </w:r>
            <w:proofErr w:type="spellStart"/>
            <w:r>
              <w:rPr>
                <w:szCs w:val="24"/>
              </w:rPr>
              <w:t>Subacz</w:t>
            </w:r>
            <w:proofErr w:type="spellEnd"/>
          </w:p>
        </w:tc>
        <w:tc>
          <w:tcPr>
            <w:tcW w:w="1710" w:type="dxa"/>
          </w:tcPr>
          <w:p w14:paraId="52708D33" w14:textId="2B453E30" w:rsidR="00117E76" w:rsidRPr="001824C4" w:rsidRDefault="00117E76" w:rsidP="00117E76">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824C4">
              <w:rPr>
                <w:rFonts w:asciiTheme="minorHAnsi" w:hAnsiTheme="minorHAnsi"/>
              </w:rPr>
              <w:t>Content Expert</w:t>
            </w:r>
          </w:p>
        </w:tc>
        <w:tc>
          <w:tcPr>
            <w:tcW w:w="4860" w:type="dxa"/>
          </w:tcPr>
          <w:p w14:paraId="1A6F8391" w14:textId="77777777" w:rsidR="00117E76" w:rsidRPr="00D6423A" w:rsidRDefault="00117E76" w:rsidP="00117E76">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the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chapter outlines, study guides, and practice quizzes for 3-4 text chapters.</w:t>
            </w:r>
          </w:p>
          <w:p w14:paraId="42E5C394" w14:textId="77777777" w:rsidR="00117E76" w:rsidRPr="001824C4" w:rsidRDefault="00117E76" w:rsidP="00117E76">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80" w:type="dxa"/>
          </w:tcPr>
          <w:p w14:paraId="43171A22" w14:textId="77777777" w:rsidR="00117E76" w:rsidRDefault="00117E76" w:rsidP="00117E76">
            <w:pPr>
              <w:jc w:val="left"/>
              <w:cnfStyle w:val="000000000000" w:firstRow="0" w:lastRow="0" w:firstColumn="0" w:lastColumn="0" w:oddVBand="0" w:evenVBand="0" w:oddHBand="0" w:evenHBand="0" w:firstRowFirstColumn="0" w:firstRowLastColumn="0" w:lastRowFirstColumn="0" w:lastRowLastColumn="0"/>
            </w:pPr>
            <w:r>
              <w:t>Revision of associated ancillaries of text 3-4 chapters = 50 hours</w:t>
            </w:r>
          </w:p>
          <w:p w14:paraId="038CEDBF" w14:textId="685256A0" w:rsidR="00117E76" w:rsidRDefault="00117E76" w:rsidP="00117E76">
            <w:pPr>
              <w:jc w:val="left"/>
              <w:cnfStyle w:val="000000000000" w:firstRow="0" w:lastRow="0" w:firstColumn="0" w:lastColumn="0" w:oddVBand="0" w:evenVBand="0" w:oddHBand="0" w:evenHBand="0" w:firstRowFirstColumn="0" w:firstRowLastColumn="0" w:lastRowFirstColumn="0" w:lastRowLastColumn="0"/>
            </w:pPr>
            <w:r w:rsidRPr="003161D0">
              <w:rPr>
                <w:b/>
              </w:rPr>
              <w:t xml:space="preserve">TOTAL = </w:t>
            </w:r>
            <w:r>
              <w:rPr>
                <w:b/>
              </w:rPr>
              <w:t>50</w:t>
            </w:r>
            <w:r w:rsidRPr="003161D0">
              <w:rPr>
                <w:b/>
              </w:rPr>
              <w:t xml:space="preserve"> hours</w:t>
            </w:r>
            <w:r w:rsidRPr="00D6423A">
              <w:t xml:space="preserve"> </w:t>
            </w:r>
          </w:p>
        </w:tc>
      </w:tr>
      <w:tr w:rsidR="00117E76" w14:paraId="10FFCAE3" w14:textId="7A42CB7B" w:rsidTr="00117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A09EC64" w14:textId="39D234E2" w:rsidR="00117E76" w:rsidRPr="00D6423A" w:rsidRDefault="00117E76" w:rsidP="00117E76">
            <w:pPr>
              <w:jc w:val="left"/>
              <w:rPr>
                <w:szCs w:val="24"/>
              </w:rPr>
            </w:pPr>
            <w:proofErr w:type="spellStart"/>
            <w:r w:rsidRPr="00D6423A">
              <w:rPr>
                <w:szCs w:val="24"/>
              </w:rPr>
              <w:t>Sharryse</w:t>
            </w:r>
            <w:proofErr w:type="spellEnd"/>
            <w:r w:rsidRPr="00D6423A">
              <w:rPr>
                <w:szCs w:val="24"/>
              </w:rPr>
              <w:t xml:space="preserve"> Henderson</w:t>
            </w:r>
          </w:p>
        </w:tc>
        <w:tc>
          <w:tcPr>
            <w:tcW w:w="1710" w:type="dxa"/>
          </w:tcPr>
          <w:p w14:paraId="42BDBE3D" w14:textId="50438623" w:rsidR="00117E76" w:rsidRPr="001824C4" w:rsidRDefault="00117E76" w:rsidP="00117E76">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rPr>
              <w:t>Content Expert</w:t>
            </w:r>
          </w:p>
        </w:tc>
        <w:tc>
          <w:tcPr>
            <w:tcW w:w="4860" w:type="dxa"/>
          </w:tcPr>
          <w:p w14:paraId="497DC3DB" w14:textId="77777777" w:rsidR="00117E76" w:rsidRPr="00D6423A" w:rsidRDefault="00117E76" w:rsidP="00117E76">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the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chapter outlines, study guides, and practice quizzes for 3-4 text chapters.</w:t>
            </w:r>
          </w:p>
          <w:p w14:paraId="19BEAF77" w14:textId="28ACDEAB" w:rsidR="00117E76" w:rsidRPr="00E44BA5" w:rsidRDefault="00117E76" w:rsidP="00117E76">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980" w:type="dxa"/>
          </w:tcPr>
          <w:p w14:paraId="78CF8BE9" w14:textId="77777777" w:rsidR="00117E76" w:rsidRDefault="00117E76" w:rsidP="00117E76">
            <w:pPr>
              <w:jc w:val="left"/>
              <w:cnfStyle w:val="000000100000" w:firstRow="0" w:lastRow="0" w:firstColumn="0" w:lastColumn="0" w:oddVBand="0" w:evenVBand="0" w:oddHBand="1" w:evenHBand="0" w:firstRowFirstColumn="0" w:firstRowLastColumn="0" w:lastRowFirstColumn="0" w:lastRowLastColumn="0"/>
            </w:pPr>
            <w:r>
              <w:t>Revision of associated ancillaries of text 3-4 chapters = 50 hours</w:t>
            </w:r>
          </w:p>
          <w:p w14:paraId="435E3ABA" w14:textId="4D37644D" w:rsidR="00117E76" w:rsidRPr="00D6423A" w:rsidRDefault="00117E76" w:rsidP="00117E76">
            <w:pPr>
              <w:jc w:val="left"/>
              <w:cnfStyle w:val="000000100000" w:firstRow="0" w:lastRow="0" w:firstColumn="0" w:lastColumn="0" w:oddVBand="0" w:evenVBand="0" w:oddHBand="1" w:evenHBand="0" w:firstRowFirstColumn="0" w:firstRowLastColumn="0" w:lastRowFirstColumn="0" w:lastRowLastColumn="0"/>
            </w:pPr>
            <w:r w:rsidRPr="003161D0">
              <w:rPr>
                <w:b/>
              </w:rPr>
              <w:t xml:space="preserve">TOTAL = </w:t>
            </w:r>
            <w:r>
              <w:rPr>
                <w:b/>
              </w:rPr>
              <w:t>50</w:t>
            </w:r>
            <w:r w:rsidRPr="003161D0">
              <w:rPr>
                <w:b/>
              </w:rPr>
              <w:t xml:space="preserve"> hours</w:t>
            </w:r>
          </w:p>
        </w:tc>
      </w:tr>
      <w:tr w:rsidR="00117E76" w14:paraId="373ABAD7" w14:textId="604D1118" w:rsidTr="00117E76">
        <w:tc>
          <w:tcPr>
            <w:cnfStyle w:val="001000000000" w:firstRow="0" w:lastRow="0" w:firstColumn="1" w:lastColumn="0" w:oddVBand="0" w:evenVBand="0" w:oddHBand="0" w:evenHBand="0" w:firstRowFirstColumn="0" w:firstRowLastColumn="0" w:lastRowFirstColumn="0" w:lastRowLastColumn="0"/>
            <w:tcW w:w="2160" w:type="dxa"/>
          </w:tcPr>
          <w:p w14:paraId="40172DB9" w14:textId="04C10807" w:rsidR="00117E76" w:rsidRPr="00D6423A" w:rsidRDefault="00117E76" w:rsidP="00117E76">
            <w:pPr>
              <w:jc w:val="left"/>
              <w:rPr>
                <w:szCs w:val="24"/>
              </w:rPr>
            </w:pPr>
            <w:proofErr w:type="spellStart"/>
            <w:r>
              <w:rPr>
                <w:szCs w:val="24"/>
              </w:rPr>
              <w:t>Ejiro</w:t>
            </w:r>
            <w:proofErr w:type="spellEnd"/>
            <w:r>
              <w:rPr>
                <w:szCs w:val="24"/>
              </w:rPr>
              <w:t xml:space="preserve"> </w:t>
            </w:r>
            <w:proofErr w:type="spellStart"/>
            <w:r>
              <w:rPr>
                <w:szCs w:val="24"/>
              </w:rPr>
              <w:t>Ogaga</w:t>
            </w:r>
            <w:proofErr w:type="spellEnd"/>
          </w:p>
        </w:tc>
        <w:tc>
          <w:tcPr>
            <w:tcW w:w="1710" w:type="dxa"/>
          </w:tcPr>
          <w:p w14:paraId="74C77C9E" w14:textId="7C5D9CDA" w:rsidR="00117E76" w:rsidRPr="001824C4" w:rsidRDefault="00117E76" w:rsidP="00117E76">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24C4">
              <w:rPr>
                <w:rFonts w:asciiTheme="minorHAnsi" w:hAnsiTheme="minorHAnsi"/>
              </w:rPr>
              <w:t>Content Expert</w:t>
            </w:r>
          </w:p>
        </w:tc>
        <w:tc>
          <w:tcPr>
            <w:tcW w:w="4860" w:type="dxa"/>
          </w:tcPr>
          <w:p w14:paraId="2E574CC2" w14:textId="77777777" w:rsidR="00117E76" w:rsidRPr="00D6423A" w:rsidRDefault="00117E76" w:rsidP="00117E76">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the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chapter outlines, study guides, and practice quizzes for 3-4 text chapters.</w:t>
            </w:r>
          </w:p>
          <w:p w14:paraId="5441E214" w14:textId="5B35D4CD" w:rsidR="00117E76" w:rsidRPr="00E44BA5" w:rsidRDefault="00117E76" w:rsidP="00117E76">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980" w:type="dxa"/>
          </w:tcPr>
          <w:p w14:paraId="6628882A" w14:textId="77777777" w:rsidR="00117E76" w:rsidRDefault="00117E76" w:rsidP="00117E76">
            <w:pPr>
              <w:jc w:val="left"/>
              <w:cnfStyle w:val="000000000000" w:firstRow="0" w:lastRow="0" w:firstColumn="0" w:lastColumn="0" w:oddVBand="0" w:evenVBand="0" w:oddHBand="0" w:evenHBand="0" w:firstRowFirstColumn="0" w:firstRowLastColumn="0" w:lastRowFirstColumn="0" w:lastRowLastColumn="0"/>
            </w:pPr>
            <w:r>
              <w:t xml:space="preserve">Revision of associated ancillaries of text </w:t>
            </w:r>
            <w:r>
              <w:lastRenderedPageBreak/>
              <w:t>3-4 chapters = 50 hours</w:t>
            </w:r>
          </w:p>
          <w:p w14:paraId="7E8B0B3A" w14:textId="3BFC9D5B" w:rsidR="00117E76" w:rsidRPr="00D6423A" w:rsidRDefault="00117E76" w:rsidP="00117E76">
            <w:pPr>
              <w:jc w:val="left"/>
              <w:cnfStyle w:val="000000000000" w:firstRow="0" w:lastRow="0" w:firstColumn="0" w:lastColumn="0" w:oddVBand="0" w:evenVBand="0" w:oddHBand="0" w:evenHBand="0" w:firstRowFirstColumn="0" w:firstRowLastColumn="0" w:lastRowFirstColumn="0" w:lastRowLastColumn="0"/>
            </w:pPr>
            <w:r w:rsidRPr="003161D0">
              <w:rPr>
                <w:b/>
              </w:rPr>
              <w:t xml:space="preserve">TOTAL = </w:t>
            </w:r>
            <w:r>
              <w:rPr>
                <w:b/>
              </w:rPr>
              <w:t>50</w:t>
            </w:r>
            <w:r w:rsidRPr="003161D0">
              <w:rPr>
                <w:b/>
              </w:rPr>
              <w:t xml:space="preserve"> hours</w:t>
            </w:r>
          </w:p>
        </w:tc>
      </w:tr>
      <w:tr w:rsidR="00117E76" w14:paraId="7CCB7DC0" w14:textId="13E8ADAC" w:rsidTr="00117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90E681C" w14:textId="12A0759B" w:rsidR="00117E76" w:rsidRPr="00D6423A" w:rsidRDefault="00117E76" w:rsidP="00117E76">
            <w:pPr>
              <w:jc w:val="left"/>
              <w:rPr>
                <w:szCs w:val="24"/>
              </w:rPr>
            </w:pPr>
            <w:r>
              <w:rPr>
                <w:szCs w:val="24"/>
              </w:rPr>
              <w:lastRenderedPageBreak/>
              <w:t>Marla Means</w:t>
            </w:r>
          </w:p>
        </w:tc>
        <w:tc>
          <w:tcPr>
            <w:tcW w:w="1710" w:type="dxa"/>
          </w:tcPr>
          <w:p w14:paraId="61433DDE" w14:textId="30CC7155" w:rsidR="00117E76" w:rsidRPr="001824C4" w:rsidRDefault="00117E76" w:rsidP="00117E76">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rPr>
              <w:t>Librarian and Instructional Design Expert</w:t>
            </w:r>
          </w:p>
        </w:tc>
        <w:tc>
          <w:tcPr>
            <w:tcW w:w="4860" w:type="dxa"/>
          </w:tcPr>
          <w:p w14:paraId="2E24A24C" w14:textId="77777777" w:rsidR="00117E76" w:rsidRDefault="00117E76" w:rsidP="00117E76">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Advise and assist content experts on effective instructional design practices to consider and utilize throughout the design and development phases of the project</w:t>
            </w:r>
          </w:p>
          <w:p w14:paraId="4E72FDF9" w14:textId="77777777" w:rsidR="00117E76" w:rsidRPr="00117E76" w:rsidRDefault="00117E76" w:rsidP="00117E76">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Advise and assist content experts on incorporation of accessible document design, </w:t>
            </w:r>
            <w:r w:rsidRPr="00117E76">
              <w:rPr>
                <w:rFonts w:asciiTheme="minorHAnsi" w:hAnsiTheme="minorHAnsi" w:cstheme="minorHAnsi"/>
                <w:color w:val="000000"/>
              </w:rPr>
              <w:t>inclusion of images with appropriate alt-text, producing accurate closed-captioning video and audio transcripts, and creating accessible PowerPoints</w:t>
            </w:r>
          </w:p>
          <w:p w14:paraId="233C2407" w14:textId="51E92661" w:rsidR="00117E76" w:rsidRPr="00117E76" w:rsidRDefault="00117E76" w:rsidP="00117E76">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17E76">
              <w:rPr>
                <w:rFonts w:asciiTheme="minorHAnsi" w:hAnsiTheme="minorHAnsi"/>
              </w:rPr>
              <w:t xml:space="preserve">Curate a collection of supporting </w:t>
            </w:r>
            <w:r w:rsidR="003D5DBF">
              <w:rPr>
                <w:rFonts w:asciiTheme="minorHAnsi" w:hAnsiTheme="minorHAnsi"/>
              </w:rPr>
              <w:t>resources</w:t>
            </w:r>
            <w:r w:rsidRPr="00117E76">
              <w:rPr>
                <w:rFonts w:asciiTheme="minorHAnsi" w:hAnsiTheme="minorHAnsi"/>
              </w:rPr>
              <w:t xml:space="preserve"> (primary and secondary articles, websites, etc.) and embed links to supporting </w:t>
            </w:r>
            <w:r w:rsidR="003D5DBF">
              <w:rPr>
                <w:rFonts w:asciiTheme="minorHAnsi" w:hAnsiTheme="minorHAnsi"/>
              </w:rPr>
              <w:t>resources</w:t>
            </w:r>
          </w:p>
          <w:p w14:paraId="2C86146C" w14:textId="7F05F95B" w:rsidR="00117E76" w:rsidRDefault="00117E76" w:rsidP="00117E76">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17E76">
              <w:rPr>
                <w:rFonts w:asciiTheme="minorHAnsi" w:hAnsiTheme="minorHAnsi" w:cstheme="minorHAnsi"/>
                <w:color w:val="000000"/>
              </w:rPr>
              <w:t>Upload all revised materials to the LMS, GHC Anatomy &amp; Physiology</w:t>
            </w:r>
            <w:r>
              <w:rPr>
                <w:rFonts w:asciiTheme="minorHAnsi" w:hAnsiTheme="minorHAnsi" w:cstheme="minorHAnsi"/>
                <w:color w:val="000000"/>
              </w:rPr>
              <w:t xml:space="preserve"> OER </w:t>
            </w:r>
            <w:proofErr w:type="spellStart"/>
            <w:r>
              <w:rPr>
                <w:rFonts w:asciiTheme="minorHAnsi" w:hAnsiTheme="minorHAnsi" w:cstheme="minorHAnsi"/>
                <w:color w:val="000000"/>
              </w:rPr>
              <w:t>LibGuide</w:t>
            </w:r>
            <w:proofErr w:type="spellEnd"/>
            <w:r>
              <w:rPr>
                <w:rFonts w:asciiTheme="minorHAnsi" w:hAnsiTheme="minorHAnsi" w:cstheme="minorHAnsi"/>
                <w:color w:val="000000"/>
              </w:rPr>
              <w:t>, and to the Galileo Open Learning Material Repository</w:t>
            </w:r>
          </w:p>
          <w:p w14:paraId="58BCC95F" w14:textId="2ECA3A58" w:rsidR="00117E76" w:rsidRPr="00E44BA5" w:rsidRDefault="00117E76" w:rsidP="00117E76">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Ensure CC-BY added to all ancillaries </w:t>
            </w:r>
          </w:p>
        </w:tc>
        <w:tc>
          <w:tcPr>
            <w:tcW w:w="1980" w:type="dxa"/>
          </w:tcPr>
          <w:p w14:paraId="1F2D03E8" w14:textId="77777777" w:rsidR="00117E76" w:rsidRDefault="00117E76" w:rsidP="00117E76">
            <w:pPr>
              <w:jc w:val="left"/>
              <w:cnfStyle w:val="000000100000" w:firstRow="0" w:lastRow="0" w:firstColumn="0" w:lastColumn="0" w:oddVBand="0" w:evenVBand="0" w:oddHBand="1" w:evenHBand="0" w:firstRowFirstColumn="0" w:firstRowLastColumn="0" w:lastRowFirstColumn="0" w:lastRowLastColumn="0"/>
            </w:pPr>
            <w:r>
              <w:t>30 hours for advising and assisting all content experts in instructional design and accessibility</w:t>
            </w:r>
          </w:p>
          <w:p w14:paraId="407A3AAB" w14:textId="0C6C521C" w:rsidR="003D5DBF" w:rsidRDefault="003D5DBF" w:rsidP="00117E76">
            <w:pPr>
              <w:jc w:val="left"/>
              <w:cnfStyle w:val="000000100000" w:firstRow="0" w:lastRow="0" w:firstColumn="0" w:lastColumn="0" w:oddVBand="0" w:evenVBand="0" w:oddHBand="1" w:evenHBand="0" w:firstRowFirstColumn="0" w:firstRowLastColumn="0" w:lastRowFirstColumn="0" w:lastRowLastColumn="0"/>
            </w:pPr>
            <w:r>
              <w:t>10 hours for curation of supporting resources</w:t>
            </w:r>
          </w:p>
          <w:p w14:paraId="1CFBAF21" w14:textId="20FA617A" w:rsidR="00117E76" w:rsidRDefault="00117E76" w:rsidP="00117E76">
            <w:pPr>
              <w:jc w:val="left"/>
              <w:cnfStyle w:val="000000100000" w:firstRow="0" w:lastRow="0" w:firstColumn="0" w:lastColumn="0" w:oddVBand="0" w:evenVBand="0" w:oddHBand="1" w:evenHBand="0" w:firstRowFirstColumn="0" w:firstRowLastColumn="0" w:lastRowFirstColumn="0" w:lastRowLastColumn="0"/>
            </w:pPr>
            <w:r>
              <w:t>10 hours for uploading revised ancillaries and ensuring CC-BY attribution</w:t>
            </w:r>
          </w:p>
          <w:p w14:paraId="5D861B20" w14:textId="7E7A4247" w:rsidR="00117E76" w:rsidRPr="003161D0" w:rsidRDefault="00117E76" w:rsidP="00117E76">
            <w:pPr>
              <w:jc w:val="left"/>
              <w:cnfStyle w:val="000000100000" w:firstRow="0" w:lastRow="0" w:firstColumn="0" w:lastColumn="0" w:oddVBand="0" w:evenVBand="0" w:oddHBand="1" w:evenHBand="0" w:firstRowFirstColumn="0" w:firstRowLastColumn="0" w:lastRowFirstColumn="0" w:lastRowLastColumn="0"/>
              <w:rPr>
                <w:b/>
              </w:rPr>
            </w:pPr>
            <w:r w:rsidRPr="00DF4F91">
              <w:rPr>
                <w:b/>
              </w:rPr>
              <w:t xml:space="preserve">TOTAL = </w:t>
            </w:r>
            <w:r>
              <w:rPr>
                <w:b/>
              </w:rPr>
              <w:t>5</w:t>
            </w:r>
            <w:r w:rsidRPr="00DF4F91">
              <w:rPr>
                <w:b/>
              </w:rPr>
              <w:t>0 hours</w:t>
            </w:r>
          </w:p>
        </w:tc>
      </w:tr>
    </w:tbl>
    <w:p w14:paraId="16D84FD6" w14:textId="6C706076" w:rsidR="00566366" w:rsidRDefault="000D3A53" w:rsidP="0064266E">
      <w:pPr>
        <w:pStyle w:val="Heading1"/>
      </w:pPr>
      <w:r>
        <w:t xml:space="preserve">Timeline </w:t>
      </w:r>
    </w:p>
    <w:p w14:paraId="7A4ACD65" w14:textId="77777777" w:rsidR="00DE3EA6" w:rsidRPr="00AD73F7" w:rsidRDefault="00DE3EA6" w:rsidP="00DE3EA6">
      <w:pPr>
        <w:jc w:val="left"/>
        <w:rPr>
          <w:b/>
          <w:iCs/>
        </w:rPr>
      </w:pPr>
      <w:r>
        <w:rPr>
          <w:b/>
          <w:iCs/>
        </w:rPr>
        <w:t xml:space="preserve">Spring </w:t>
      </w:r>
      <w:r w:rsidRPr="00AD73F7">
        <w:rPr>
          <w:b/>
          <w:iCs/>
        </w:rPr>
        <w:t>(</w:t>
      </w:r>
      <w:r>
        <w:rPr>
          <w:b/>
          <w:iCs/>
        </w:rPr>
        <w:t>January-February) 2021</w:t>
      </w:r>
    </w:p>
    <w:p w14:paraId="22B686EA" w14:textId="77777777" w:rsidR="00DE3EA6" w:rsidRPr="00AD73F7" w:rsidRDefault="00DE3EA6" w:rsidP="00DE3EA6">
      <w:pPr>
        <w:ind w:left="720"/>
        <w:jc w:val="left"/>
        <w:rPr>
          <w:iCs/>
        </w:rPr>
      </w:pPr>
      <w:r w:rsidRPr="00AD73F7">
        <w:rPr>
          <w:iCs/>
          <w:u w:val="single"/>
        </w:rPr>
        <w:t>Analysis Phase</w:t>
      </w:r>
      <w:r w:rsidRPr="00AD73F7">
        <w:rPr>
          <w:iCs/>
        </w:rPr>
        <w:t xml:space="preserve"> – conduct student and faculty surveys; conduct chapter-by-chapter analysis; generate a needs assessment</w:t>
      </w:r>
      <w:r>
        <w:rPr>
          <w:iCs/>
        </w:rPr>
        <w:t xml:space="preserve"> for supporting ancillaries; conduct team member meetings for collaborative work and planning (at least two)</w:t>
      </w:r>
    </w:p>
    <w:p w14:paraId="4F629626" w14:textId="77777777" w:rsidR="00DE3EA6" w:rsidRPr="00AD73F7" w:rsidRDefault="00DE3EA6" w:rsidP="00DE3EA6">
      <w:pPr>
        <w:jc w:val="left"/>
        <w:rPr>
          <w:b/>
          <w:iCs/>
        </w:rPr>
      </w:pPr>
      <w:r w:rsidRPr="00AD73F7">
        <w:rPr>
          <w:b/>
          <w:iCs/>
        </w:rPr>
        <w:t xml:space="preserve">Spring </w:t>
      </w:r>
      <w:r>
        <w:rPr>
          <w:b/>
          <w:iCs/>
        </w:rPr>
        <w:t>(March- May) 2021</w:t>
      </w:r>
    </w:p>
    <w:p w14:paraId="1427132A" w14:textId="77777777" w:rsidR="00DE3EA6" w:rsidRPr="00AD73F7" w:rsidRDefault="00DE3EA6" w:rsidP="00DE3EA6">
      <w:pPr>
        <w:ind w:left="720"/>
        <w:jc w:val="left"/>
        <w:rPr>
          <w:iCs/>
        </w:rPr>
      </w:pPr>
      <w:r w:rsidRPr="00AD73F7">
        <w:rPr>
          <w:iCs/>
          <w:u w:val="single"/>
        </w:rPr>
        <w:t>Design Phase</w:t>
      </w:r>
      <w:r w:rsidRPr="00AD73F7">
        <w:rPr>
          <w:iCs/>
        </w:rPr>
        <w:t xml:space="preserve"> – generate comprehensive list of needed revisions; meet with library faculty and instructional designer; agree upon formatting design and consistent look and feel of revised ancillaries; </w:t>
      </w:r>
      <w:r>
        <w:rPr>
          <w:iCs/>
        </w:rPr>
        <w:t>conduct additional team member meetings for collaborative work and planning (at least two)</w:t>
      </w:r>
    </w:p>
    <w:p w14:paraId="3A16E031" w14:textId="77777777" w:rsidR="00DE3EA6" w:rsidRPr="00AD73F7" w:rsidRDefault="00DE3EA6" w:rsidP="00DE3EA6">
      <w:pPr>
        <w:jc w:val="left"/>
        <w:rPr>
          <w:b/>
          <w:iCs/>
        </w:rPr>
      </w:pPr>
      <w:r>
        <w:rPr>
          <w:b/>
          <w:iCs/>
        </w:rPr>
        <w:t>Su</w:t>
      </w:r>
      <w:r w:rsidRPr="00AD73F7">
        <w:rPr>
          <w:b/>
          <w:iCs/>
        </w:rPr>
        <w:t>mmer (June-July) 2021</w:t>
      </w:r>
    </w:p>
    <w:p w14:paraId="1AA3788B" w14:textId="77777777" w:rsidR="00DE3EA6" w:rsidRPr="00AD73F7" w:rsidRDefault="00DE3EA6" w:rsidP="00DE3EA6">
      <w:pPr>
        <w:ind w:left="720"/>
        <w:jc w:val="left"/>
        <w:rPr>
          <w:iCs/>
        </w:rPr>
      </w:pPr>
      <w:r w:rsidRPr="00AD73F7">
        <w:rPr>
          <w:iCs/>
          <w:u w:val="single"/>
        </w:rPr>
        <w:t>Development Phase</w:t>
      </w:r>
      <w:r w:rsidRPr="00AD73F7">
        <w:rPr>
          <w:iCs/>
        </w:rPr>
        <w:t xml:space="preserve"> – </w:t>
      </w:r>
      <w:r>
        <w:rPr>
          <w:iCs/>
        </w:rPr>
        <w:t xml:space="preserve">individual team members </w:t>
      </w:r>
      <w:r w:rsidRPr="00AD73F7">
        <w:rPr>
          <w:iCs/>
        </w:rPr>
        <w:t>start making revisions, correcting links, rectifying accessibility issues,</w:t>
      </w:r>
      <w:r w:rsidRPr="00E95CED">
        <w:rPr>
          <w:iCs/>
        </w:rPr>
        <w:t xml:space="preserve"> </w:t>
      </w:r>
      <w:r>
        <w:rPr>
          <w:iCs/>
        </w:rPr>
        <w:t xml:space="preserve">and </w:t>
      </w:r>
      <w:r w:rsidRPr="00AD73F7">
        <w:rPr>
          <w:iCs/>
        </w:rPr>
        <w:t>improving aesthetics</w:t>
      </w:r>
      <w:r>
        <w:rPr>
          <w:iCs/>
        </w:rPr>
        <w:t xml:space="preserve"> of associated ancillary materials for assigned chapters</w:t>
      </w:r>
      <w:r w:rsidRPr="00AD73F7">
        <w:rPr>
          <w:iCs/>
        </w:rPr>
        <w:t xml:space="preserve">; associated ancillaries </w:t>
      </w:r>
      <w:r>
        <w:rPr>
          <w:iCs/>
        </w:rPr>
        <w:t xml:space="preserve">of </w:t>
      </w:r>
      <w:r w:rsidRPr="00AD73F7">
        <w:rPr>
          <w:iCs/>
        </w:rPr>
        <w:t xml:space="preserve">first half of assigned chapters due no later than </w:t>
      </w:r>
      <w:r>
        <w:rPr>
          <w:iCs/>
        </w:rPr>
        <w:t>July</w:t>
      </w:r>
      <w:r w:rsidRPr="00AD73F7">
        <w:rPr>
          <w:iCs/>
        </w:rPr>
        <w:t xml:space="preserve"> 15</w:t>
      </w:r>
      <w:r w:rsidRPr="00605979">
        <w:rPr>
          <w:iCs/>
          <w:vertAlign w:val="superscript"/>
        </w:rPr>
        <w:t>th</w:t>
      </w:r>
      <w:r>
        <w:rPr>
          <w:iCs/>
        </w:rPr>
        <w:t>; conduct collaborative team member meetings as needed</w:t>
      </w:r>
    </w:p>
    <w:p w14:paraId="0C541D94" w14:textId="77777777" w:rsidR="00DE3EA6" w:rsidRPr="00AD73F7" w:rsidRDefault="00DE3EA6" w:rsidP="00DE3EA6">
      <w:pPr>
        <w:jc w:val="left"/>
        <w:rPr>
          <w:b/>
          <w:iCs/>
        </w:rPr>
      </w:pPr>
      <w:r w:rsidRPr="00AD73F7">
        <w:rPr>
          <w:b/>
          <w:iCs/>
        </w:rPr>
        <w:lastRenderedPageBreak/>
        <w:t xml:space="preserve">Fall </w:t>
      </w:r>
      <w:r>
        <w:rPr>
          <w:b/>
          <w:iCs/>
        </w:rPr>
        <w:t xml:space="preserve">(August – November) </w:t>
      </w:r>
      <w:r w:rsidRPr="00AD73F7">
        <w:rPr>
          <w:b/>
          <w:iCs/>
        </w:rPr>
        <w:t>2021</w:t>
      </w:r>
    </w:p>
    <w:p w14:paraId="11FF6945" w14:textId="77777777" w:rsidR="00DE3EA6" w:rsidRPr="00AD73F7" w:rsidRDefault="00DE3EA6" w:rsidP="00DE3EA6">
      <w:pPr>
        <w:ind w:left="720"/>
        <w:jc w:val="left"/>
        <w:rPr>
          <w:iCs/>
        </w:rPr>
      </w:pPr>
      <w:r w:rsidRPr="00AD73F7">
        <w:rPr>
          <w:iCs/>
          <w:u w:val="single"/>
        </w:rPr>
        <w:t>Development Phase</w:t>
      </w:r>
      <w:r w:rsidRPr="00AD73F7">
        <w:rPr>
          <w:iCs/>
        </w:rPr>
        <w:t xml:space="preserve"> (cont.) – </w:t>
      </w:r>
      <w:r>
        <w:rPr>
          <w:iCs/>
        </w:rPr>
        <w:t xml:space="preserve">team members </w:t>
      </w:r>
      <w:r w:rsidRPr="00AD73F7">
        <w:rPr>
          <w:iCs/>
        </w:rPr>
        <w:t xml:space="preserve">continue making revisions, correcting links, rectifying accessibility issues, </w:t>
      </w:r>
      <w:r>
        <w:rPr>
          <w:iCs/>
        </w:rPr>
        <w:t xml:space="preserve">and </w:t>
      </w:r>
      <w:r w:rsidRPr="00AD73F7">
        <w:rPr>
          <w:iCs/>
        </w:rPr>
        <w:t>improving aesthetics</w:t>
      </w:r>
      <w:r>
        <w:rPr>
          <w:iCs/>
        </w:rPr>
        <w:t xml:space="preserve"> of associated ancillary materials for assigned chapters</w:t>
      </w:r>
      <w:r w:rsidRPr="00AD73F7">
        <w:rPr>
          <w:iCs/>
        </w:rPr>
        <w:t xml:space="preserve">; associated ancillaries </w:t>
      </w:r>
      <w:r>
        <w:rPr>
          <w:iCs/>
        </w:rPr>
        <w:t xml:space="preserve">of </w:t>
      </w:r>
      <w:r w:rsidRPr="00AD73F7">
        <w:rPr>
          <w:iCs/>
        </w:rPr>
        <w:t xml:space="preserve">second half of assigned chapters due no later than </w:t>
      </w:r>
      <w:r>
        <w:rPr>
          <w:iCs/>
        </w:rPr>
        <w:t>November</w:t>
      </w:r>
      <w:r w:rsidRPr="00AD73F7">
        <w:rPr>
          <w:iCs/>
        </w:rPr>
        <w:t xml:space="preserve"> 3</w:t>
      </w:r>
      <w:r>
        <w:rPr>
          <w:iCs/>
        </w:rPr>
        <w:t>0</w:t>
      </w:r>
      <w:r w:rsidRPr="00E95CED">
        <w:rPr>
          <w:iCs/>
          <w:vertAlign w:val="superscript"/>
        </w:rPr>
        <w:t>th</w:t>
      </w:r>
      <w:r>
        <w:rPr>
          <w:iCs/>
        </w:rPr>
        <w:t>; conduct collaborative team member meetings as needed</w:t>
      </w:r>
    </w:p>
    <w:p w14:paraId="0E763FE1" w14:textId="77777777" w:rsidR="00DE3EA6" w:rsidRPr="00AD73F7" w:rsidRDefault="00DE3EA6" w:rsidP="00DE3EA6">
      <w:pPr>
        <w:jc w:val="left"/>
        <w:rPr>
          <w:b/>
          <w:iCs/>
        </w:rPr>
      </w:pPr>
      <w:r>
        <w:rPr>
          <w:b/>
          <w:iCs/>
        </w:rPr>
        <w:t xml:space="preserve">Spring </w:t>
      </w:r>
      <w:r w:rsidRPr="00AD73F7">
        <w:rPr>
          <w:b/>
          <w:iCs/>
        </w:rPr>
        <w:t>(</w:t>
      </w:r>
      <w:r>
        <w:rPr>
          <w:b/>
          <w:iCs/>
        </w:rPr>
        <w:t>January-February) 2022</w:t>
      </w:r>
    </w:p>
    <w:p w14:paraId="697D5CF9" w14:textId="646DA3EF" w:rsidR="00DE3EA6" w:rsidRPr="00AD73F7" w:rsidRDefault="00DE3EA6" w:rsidP="00DE3EA6">
      <w:pPr>
        <w:ind w:left="720"/>
        <w:jc w:val="left"/>
        <w:rPr>
          <w:iCs/>
        </w:rPr>
      </w:pPr>
      <w:r w:rsidRPr="00AD73F7">
        <w:rPr>
          <w:iCs/>
          <w:u w:val="single"/>
        </w:rPr>
        <w:t>Implementation Phase</w:t>
      </w:r>
      <w:r w:rsidRPr="00AD73F7">
        <w:rPr>
          <w:iCs/>
        </w:rPr>
        <w:t xml:space="preserve"> – distribute</w:t>
      </w:r>
      <w:r>
        <w:rPr>
          <w:iCs/>
        </w:rPr>
        <w:t xml:space="preserve"> revised materials to all instructors of BIOL 2121K via LMS so instructors can pilot materials in their Spring 2022 courses; upload revised materials to GHC Anatomy &amp; Physiology OER </w:t>
      </w:r>
      <w:proofErr w:type="spellStart"/>
      <w:r>
        <w:rPr>
          <w:iCs/>
        </w:rPr>
        <w:t>LibGuide</w:t>
      </w:r>
      <w:proofErr w:type="spellEnd"/>
      <w:r>
        <w:rPr>
          <w:iCs/>
        </w:rPr>
        <w:t>; attach CC-BY to all revised materials; conduct collaborative team member meetings as needed</w:t>
      </w:r>
    </w:p>
    <w:p w14:paraId="229F7CA3" w14:textId="308F039D" w:rsidR="002E0A6A" w:rsidRDefault="002E0A6A" w:rsidP="002E0A6A">
      <w:pPr>
        <w:jc w:val="left"/>
        <w:rPr>
          <w:b/>
          <w:iCs/>
        </w:rPr>
      </w:pPr>
      <w:r>
        <w:rPr>
          <w:b/>
          <w:iCs/>
        </w:rPr>
        <w:t xml:space="preserve">Spring </w:t>
      </w:r>
      <w:r w:rsidRPr="00AD73F7">
        <w:rPr>
          <w:b/>
          <w:iCs/>
        </w:rPr>
        <w:t>(</w:t>
      </w:r>
      <w:r>
        <w:rPr>
          <w:b/>
          <w:iCs/>
        </w:rPr>
        <w:t>March-May) 2022</w:t>
      </w:r>
    </w:p>
    <w:p w14:paraId="762E0D84" w14:textId="47FC86B1" w:rsidR="00DE3EA6" w:rsidRPr="00C36BAB" w:rsidRDefault="00DE3EA6" w:rsidP="00DE3EA6">
      <w:pPr>
        <w:ind w:left="720"/>
        <w:jc w:val="left"/>
        <w:rPr>
          <w:iCs/>
        </w:rPr>
      </w:pPr>
      <w:r w:rsidRPr="00C36BAB">
        <w:rPr>
          <w:iCs/>
          <w:u w:val="single"/>
        </w:rPr>
        <w:t>Evaluation and Report Phase:</w:t>
      </w:r>
      <w:r w:rsidRPr="00C36BAB">
        <w:rPr>
          <w:iCs/>
        </w:rPr>
        <w:t xml:space="preserve">  </w:t>
      </w:r>
      <w:r>
        <w:rPr>
          <w:iCs/>
        </w:rPr>
        <w:t>s</w:t>
      </w:r>
      <w:r w:rsidRPr="00C36BAB">
        <w:rPr>
          <w:iCs/>
        </w:rPr>
        <w:t xml:space="preserve">eek feedback on </w:t>
      </w:r>
      <w:r w:rsidR="00AC5F53">
        <w:rPr>
          <w:iCs/>
        </w:rPr>
        <w:t>content and alignment from</w:t>
      </w:r>
      <w:r w:rsidRPr="00C36BAB">
        <w:rPr>
          <w:iCs/>
        </w:rPr>
        <w:t xml:space="preserve"> </w:t>
      </w:r>
      <w:r>
        <w:rPr>
          <w:iCs/>
        </w:rPr>
        <w:t>course</w:t>
      </w:r>
      <w:r w:rsidRPr="00C36BAB">
        <w:rPr>
          <w:iCs/>
        </w:rPr>
        <w:t xml:space="preserve"> instructors, </w:t>
      </w:r>
      <w:r>
        <w:rPr>
          <w:iCs/>
        </w:rPr>
        <w:t>survey students to determine if clarity and ease of use scores improved; u</w:t>
      </w:r>
      <w:r w:rsidRPr="00C36BAB">
        <w:rPr>
          <w:iCs/>
        </w:rPr>
        <w:t xml:space="preserve">pload </w:t>
      </w:r>
      <w:r>
        <w:rPr>
          <w:iCs/>
        </w:rPr>
        <w:t xml:space="preserve">revised ancillaries </w:t>
      </w:r>
      <w:r w:rsidRPr="00C36BAB">
        <w:rPr>
          <w:iCs/>
        </w:rPr>
        <w:t>to Galileo Open Learning Materials repository</w:t>
      </w:r>
      <w:r>
        <w:rPr>
          <w:iCs/>
        </w:rPr>
        <w:t>, generate and submit the f</w:t>
      </w:r>
      <w:r w:rsidRPr="00C36BAB">
        <w:rPr>
          <w:iCs/>
        </w:rPr>
        <w:t xml:space="preserve">inal </w:t>
      </w:r>
      <w:r>
        <w:rPr>
          <w:iCs/>
        </w:rPr>
        <w:t>grant r</w:t>
      </w:r>
      <w:r w:rsidRPr="00C36BAB">
        <w:rPr>
          <w:iCs/>
        </w:rPr>
        <w:t>ep</w:t>
      </w:r>
      <w:r>
        <w:rPr>
          <w:iCs/>
        </w:rPr>
        <w:t>ort</w:t>
      </w:r>
      <w:r w:rsidRPr="00C36BAB">
        <w:rPr>
          <w:iCs/>
        </w:rPr>
        <w:t xml:space="preserve"> </w:t>
      </w:r>
      <w:r>
        <w:rPr>
          <w:iCs/>
        </w:rPr>
        <w:t>to USG</w:t>
      </w:r>
    </w:p>
    <w:p w14:paraId="1D81CFC8" w14:textId="65D49AC2" w:rsidR="00DF4F91" w:rsidRPr="0006408F" w:rsidRDefault="000D3A53" w:rsidP="0006408F">
      <w:pPr>
        <w:pStyle w:val="Heading1"/>
        <w:rPr>
          <w:i/>
        </w:rPr>
      </w:pPr>
      <w:r>
        <w:t>Budget</w:t>
      </w:r>
    </w:p>
    <w:p w14:paraId="3C2ACD54" w14:textId="5B062851" w:rsidR="00DF4F91" w:rsidRPr="00DF4F91" w:rsidRDefault="0006408F" w:rsidP="00DF4F91">
      <w:pPr>
        <w:pStyle w:val="ListParagraph"/>
        <w:ind w:left="0"/>
        <w:rPr>
          <w:iCs/>
          <w:szCs w:val="24"/>
        </w:rPr>
      </w:pPr>
      <w:r>
        <w:rPr>
          <w:iCs/>
        </w:rPr>
        <w:t>All grant funds</w:t>
      </w:r>
      <w:r w:rsidR="00DF4F91">
        <w:rPr>
          <w:iCs/>
        </w:rPr>
        <w:t xml:space="preserve"> will be used to support team members in the form of supplemental pay/stipend.  No other projects expenses are anticipated. Distribution of funds is outlined below:</w:t>
      </w:r>
    </w:p>
    <w:tbl>
      <w:tblPr>
        <w:tblStyle w:val="PlainTable1"/>
        <w:tblW w:w="9990" w:type="dxa"/>
        <w:tblInd w:w="-185" w:type="dxa"/>
        <w:tblLook w:val="04A0" w:firstRow="1" w:lastRow="0" w:firstColumn="1" w:lastColumn="0" w:noHBand="0" w:noVBand="1"/>
      </w:tblPr>
      <w:tblGrid>
        <w:gridCol w:w="2340"/>
        <w:gridCol w:w="5850"/>
        <w:gridCol w:w="1800"/>
      </w:tblGrid>
      <w:tr w:rsidR="00D6423A" w14:paraId="50345D2C" w14:textId="77777777" w:rsidTr="000A5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4BAA576" w14:textId="77777777" w:rsidR="00D6423A" w:rsidRPr="00D6423A" w:rsidRDefault="00D6423A" w:rsidP="0093657F">
            <w:pPr>
              <w:jc w:val="left"/>
              <w:rPr>
                <w:szCs w:val="24"/>
              </w:rPr>
            </w:pPr>
            <w:r w:rsidRPr="00D6423A">
              <w:rPr>
                <w:szCs w:val="24"/>
              </w:rPr>
              <w:t>Team member</w:t>
            </w:r>
          </w:p>
        </w:tc>
        <w:tc>
          <w:tcPr>
            <w:tcW w:w="5850" w:type="dxa"/>
          </w:tcPr>
          <w:p w14:paraId="376AA3E4" w14:textId="5E64CD47" w:rsidR="00D6423A" w:rsidRPr="00D6423A" w:rsidRDefault="000A5366" w:rsidP="000A5366">
            <w:pPr>
              <w:jc w:val="left"/>
              <w:cnfStyle w:val="100000000000" w:firstRow="1" w:lastRow="0" w:firstColumn="0" w:lastColumn="0" w:oddVBand="0" w:evenVBand="0" w:oddHBand="0" w:evenHBand="0" w:firstRowFirstColumn="0" w:firstRowLastColumn="0" w:lastRowFirstColumn="0" w:lastRowLastColumn="0"/>
              <w:rPr>
                <w:szCs w:val="24"/>
              </w:rPr>
            </w:pPr>
            <w:r>
              <w:rPr>
                <w:szCs w:val="24"/>
              </w:rPr>
              <w:t>Tasks</w:t>
            </w:r>
          </w:p>
        </w:tc>
        <w:tc>
          <w:tcPr>
            <w:tcW w:w="1800" w:type="dxa"/>
          </w:tcPr>
          <w:p w14:paraId="111E3DC5" w14:textId="0FBEFFF0" w:rsidR="00D6423A" w:rsidRPr="00D6423A" w:rsidRDefault="000A5366" w:rsidP="0093657F">
            <w:pPr>
              <w:jc w:val="left"/>
              <w:cnfStyle w:val="100000000000" w:firstRow="1" w:lastRow="0" w:firstColumn="0" w:lastColumn="0" w:oddVBand="0" w:evenVBand="0" w:oddHBand="0" w:evenHBand="0" w:firstRowFirstColumn="0" w:firstRowLastColumn="0" w:lastRowFirstColumn="0" w:lastRowLastColumn="0"/>
            </w:pPr>
            <w:r>
              <w:t>Budget Amount</w:t>
            </w:r>
          </w:p>
        </w:tc>
      </w:tr>
      <w:tr w:rsidR="00D6423A" w14:paraId="1AAE58F4" w14:textId="77777777" w:rsidTr="000A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3E73A14" w14:textId="49930176" w:rsidR="00D6423A" w:rsidRPr="00D6423A" w:rsidRDefault="002F5858" w:rsidP="0093657F">
            <w:pPr>
              <w:jc w:val="left"/>
              <w:rPr>
                <w:szCs w:val="24"/>
              </w:rPr>
            </w:pPr>
            <w:r>
              <w:rPr>
                <w:szCs w:val="24"/>
              </w:rPr>
              <w:t>Jim Matheson</w:t>
            </w:r>
          </w:p>
        </w:tc>
        <w:tc>
          <w:tcPr>
            <w:tcW w:w="5850" w:type="dxa"/>
          </w:tcPr>
          <w:p w14:paraId="4E2DDE7A" w14:textId="0B8A0B86" w:rsidR="00612789" w:rsidRDefault="00724338" w:rsidP="00B94A9D">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cstheme="minorHAnsi"/>
              </w:rPr>
              <w:t>G</w:t>
            </w:r>
            <w:r>
              <w:rPr>
                <w:rFonts w:asciiTheme="minorHAnsi" w:hAnsiTheme="minorHAnsi" w:cstheme="minorHAnsi"/>
              </w:rPr>
              <w:t>enerate g</w:t>
            </w:r>
            <w:r w:rsidRPr="001824C4">
              <w:rPr>
                <w:rFonts w:asciiTheme="minorHAnsi" w:hAnsiTheme="minorHAnsi" w:cstheme="minorHAnsi"/>
              </w:rPr>
              <w:t>rant reports</w:t>
            </w:r>
            <w:r w:rsidR="00612789">
              <w:rPr>
                <w:rFonts w:asciiTheme="minorHAnsi" w:hAnsiTheme="minorHAnsi" w:cstheme="minorHAnsi"/>
              </w:rPr>
              <w:t xml:space="preserve"> and serve as a liaison between the USG and GHC in grant correspondences</w:t>
            </w:r>
          </w:p>
          <w:p w14:paraId="4CF25C7C" w14:textId="21D58ED1" w:rsidR="00D6423A" w:rsidRPr="001824C4" w:rsidRDefault="0011036D" w:rsidP="00B94A9D">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outlines</w:t>
            </w:r>
            <w:r w:rsidRPr="001824C4">
              <w:rPr>
                <w:rFonts w:asciiTheme="minorHAnsi" w:hAnsiTheme="minorHAnsi" w:cstheme="minorHAnsi"/>
              </w:rPr>
              <w:t xml:space="preserve">, </w:t>
            </w:r>
            <w:r>
              <w:rPr>
                <w:rFonts w:asciiTheme="minorHAnsi" w:hAnsiTheme="minorHAnsi" w:cstheme="minorHAnsi"/>
              </w:rPr>
              <w:t xml:space="preserve">study guides, and practice quizzes of </w:t>
            </w:r>
            <w:r w:rsidR="008737C6">
              <w:rPr>
                <w:rFonts w:asciiTheme="minorHAnsi" w:hAnsiTheme="minorHAnsi" w:cstheme="minorHAnsi"/>
              </w:rPr>
              <w:t>3-4 text chapters</w:t>
            </w:r>
          </w:p>
        </w:tc>
        <w:tc>
          <w:tcPr>
            <w:tcW w:w="1800" w:type="dxa"/>
          </w:tcPr>
          <w:p w14:paraId="08D2D126" w14:textId="1DB08FC2" w:rsidR="00D6423A" w:rsidRPr="00D6423A" w:rsidRDefault="007256CE" w:rsidP="0093657F">
            <w:pPr>
              <w:jc w:val="left"/>
              <w:cnfStyle w:val="000000100000" w:firstRow="0" w:lastRow="0" w:firstColumn="0" w:lastColumn="0" w:oddVBand="0" w:evenVBand="0" w:oddHBand="1" w:evenHBand="0" w:firstRowFirstColumn="0" w:firstRowLastColumn="0" w:lastRowFirstColumn="0" w:lastRowLastColumn="0"/>
            </w:pPr>
            <w:r>
              <w:t>$2,000</w:t>
            </w:r>
            <w:r w:rsidR="004332A4">
              <w:t xml:space="preserve"> stipend</w:t>
            </w:r>
          </w:p>
        </w:tc>
      </w:tr>
      <w:tr w:rsidR="00D6423A" w14:paraId="406FF452" w14:textId="77777777" w:rsidTr="000A5366">
        <w:tc>
          <w:tcPr>
            <w:cnfStyle w:val="001000000000" w:firstRow="0" w:lastRow="0" w:firstColumn="1" w:lastColumn="0" w:oddVBand="0" w:evenVBand="0" w:oddHBand="0" w:evenHBand="0" w:firstRowFirstColumn="0" w:firstRowLastColumn="0" w:lastRowFirstColumn="0" w:lastRowLastColumn="0"/>
            <w:tcW w:w="2340" w:type="dxa"/>
          </w:tcPr>
          <w:p w14:paraId="2D973A52" w14:textId="7B1CEF4A" w:rsidR="00D6423A" w:rsidRPr="00D6423A" w:rsidRDefault="00663A91" w:rsidP="0093657F">
            <w:pPr>
              <w:jc w:val="left"/>
              <w:rPr>
                <w:szCs w:val="24"/>
              </w:rPr>
            </w:pPr>
            <w:r>
              <w:rPr>
                <w:szCs w:val="24"/>
              </w:rPr>
              <w:t xml:space="preserve">Kim </w:t>
            </w:r>
            <w:proofErr w:type="spellStart"/>
            <w:r>
              <w:rPr>
                <w:szCs w:val="24"/>
              </w:rPr>
              <w:t>Subacz</w:t>
            </w:r>
            <w:proofErr w:type="spellEnd"/>
          </w:p>
        </w:tc>
        <w:tc>
          <w:tcPr>
            <w:tcW w:w="5850" w:type="dxa"/>
          </w:tcPr>
          <w:p w14:paraId="1672E775" w14:textId="4009D6B9" w:rsidR="00D6423A" w:rsidRPr="001824C4" w:rsidRDefault="0011036D" w:rsidP="00B94A9D">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outlines</w:t>
            </w:r>
            <w:r w:rsidRPr="001824C4">
              <w:rPr>
                <w:rFonts w:asciiTheme="minorHAnsi" w:hAnsiTheme="minorHAnsi" w:cstheme="minorHAnsi"/>
              </w:rPr>
              <w:t xml:space="preserve">, </w:t>
            </w:r>
            <w:r>
              <w:rPr>
                <w:rFonts w:asciiTheme="minorHAnsi" w:hAnsiTheme="minorHAnsi" w:cstheme="minorHAnsi"/>
              </w:rPr>
              <w:t xml:space="preserve">study guides, and practice quizzes of </w:t>
            </w:r>
            <w:r w:rsidR="008737C6">
              <w:rPr>
                <w:rFonts w:asciiTheme="minorHAnsi" w:hAnsiTheme="minorHAnsi" w:cstheme="minorHAnsi"/>
              </w:rPr>
              <w:t>3-4 text chapters</w:t>
            </w:r>
          </w:p>
        </w:tc>
        <w:tc>
          <w:tcPr>
            <w:tcW w:w="1800" w:type="dxa"/>
          </w:tcPr>
          <w:p w14:paraId="51262BED" w14:textId="35D34E57" w:rsidR="00D6423A" w:rsidRPr="00D6423A" w:rsidRDefault="007256CE" w:rsidP="0093657F">
            <w:pPr>
              <w:jc w:val="left"/>
              <w:cnfStyle w:val="000000000000" w:firstRow="0" w:lastRow="0" w:firstColumn="0" w:lastColumn="0" w:oddVBand="0" w:evenVBand="0" w:oddHBand="0" w:evenHBand="0" w:firstRowFirstColumn="0" w:firstRowLastColumn="0" w:lastRowFirstColumn="0" w:lastRowLastColumn="0"/>
            </w:pPr>
            <w:r>
              <w:t>$2,000</w:t>
            </w:r>
            <w:r w:rsidR="004332A4">
              <w:t xml:space="preserve"> stipend</w:t>
            </w:r>
          </w:p>
        </w:tc>
      </w:tr>
      <w:tr w:rsidR="00D6423A" w14:paraId="352D9DB9" w14:textId="77777777" w:rsidTr="000A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1FCC3BC" w14:textId="77777777" w:rsidR="00D6423A" w:rsidRPr="00D6423A" w:rsidRDefault="00D6423A" w:rsidP="0093657F">
            <w:pPr>
              <w:jc w:val="left"/>
              <w:rPr>
                <w:szCs w:val="24"/>
              </w:rPr>
            </w:pPr>
            <w:proofErr w:type="spellStart"/>
            <w:r w:rsidRPr="00D6423A">
              <w:rPr>
                <w:szCs w:val="24"/>
              </w:rPr>
              <w:t>Sharryse</w:t>
            </w:r>
            <w:proofErr w:type="spellEnd"/>
            <w:r w:rsidRPr="00D6423A">
              <w:rPr>
                <w:szCs w:val="24"/>
              </w:rPr>
              <w:t xml:space="preserve"> Henderson</w:t>
            </w:r>
          </w:p>
        </w:tc>
        <w:tc>
          <w:tcPr>
            <w:tcW w:w="5850" w:type="dxa"/>
          </w:tcPr>
          <w:p w14:paraId="0638F3FC" w14:textId="33481BA7" w:rsidR="00D6423A" w:rsidRPr="000A5366" w:rsidRDefault="0011036D" w:rsidP="00B94A9D">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outlines</w:t>
            </w:r>
            <w:r w:rsidRPr="001824C4">
              <w:rPr>
                <w:rFonts w:asciiTheme="minorHAnsi" w:hAnsiTheme="minorHAnsi" w:cstheme="minorHAnsi"/>
              </w:rPr>
              <w:t xml:space="preserve">, </w:t>
            </w:r>
            <w:r>
              <w:rPr>
                <w:rFonts w:asciiTheme="minorHAnsi" w:hAnsiTheme="minorHAnsi" w:cstheme="minorHAnsi"/>
              </w:rPr>
              <w:t xml:space="preserve">study guides, and practice quizzes of </w:t>
            </w:r>
            <w:r w:rsidR="008737C6">
              <w:rPr>
                <w:rFonts w:asciiTheme="minorHAnsi" w:hAnsiTheme="minorHAnsi" w:cstheme="minorHAnsi"/>
              </w:rPr>
              <w:t>3-4 text chapters</w:t>
            </w:r>
          </w:p>
        </w:tc>
        <w:tc>
          <w:tcPr>
            <w:tcW w:w="1800" w:type="dxa"/>
          </w:tcPr>
          <w:p w14:paraId="51F4BE19" w14:textId="3F0C2F3A" w:rsidR="00D6423A" w:rsidRPr="00D6423A" w:rsidRDefault="007256CE" w:rsidP="0093657F">
            <w:pPr>
              <w:jc w:val="left"/>
              <w:cnfStyle w:val="000000100000" w:firstRow="0" w:lastRow="0" w:firstColumn="0" w:lastColumn="0" w:oddVBand="0" w:evenVBand="0" w:oddHBand="1" w:evenHBand="0" w:firstRowFirstColumn="0" w:firstRowLastColumn="0" w:lastRowFirstColumn="0" w:lastRowLastColumn="0"/>
            </w:pPr>
            <w:r>
              <w:t>$2,000</w:t>
            </w:r>
            <w:r w:rsidR="004332A4">
              <w:t xml:space="preserve"> stipend</w:t>
            </w:r>
          </w:p>
        </w:tc>
      </w:tr>
      <w:tr w:rsidR="00D6423A" w14:paraId="57CD6BF6" w14:textId="77777777" w:rsidTr="000A5366">
        <w:tc>
          <w:tcPr>
            <w:cnfStyle w:val="001000000000" w:firstRow="0" w:lastRow="0" w:firstColumn="1" w:lastColumn="0" w:oddVBand="0" w:evenVBand="0" w:oddHBand="0" w:evenHBand="0" w:firstRowFirstColumn="0" w:firstRowLastColumn="0" w:lastRowFirstColumn="0" w:lastRowLastColumn="0"/>
            <w:tcW w:w="2340" w:type="dxa"/>
          </w:tcPr>
          <w:p w14:paraId="3208977A" w14:textId="4A80886C" w:rsidR="00D6423A" w:rsidRPr="00D6423A" w:rsidRDefault="00663A91" w:rsidP="0093657F">
            <w:pPr>
              <w:jc w:val="left"/>
              <w:rPr>
                <w:szCs w:val="24"/>
              </w:rPr>
            </w:pPr>
            <w:proofErr w:type="spellStart"/>
            <w:r>
              <w:rPr>
                <w:szCs w:val="24"/>
              </w:rPr>
              <w:t>Ejiro</w:t>
            </w:r>
            <w:proofErr w:type="spellEnd"/>
            <w:r>
              <w:rPr>
                <w:szCs w:val="24"/>
              </w:rPr>
              <w:t xml:space="preserve"> </w:t>
            </w:r>
            <w:proofErr w:type="spellStart"/>
            <w:r>
              <w:rPr>
                <w:szCs w:val="24"/>
              </w:rPr>
              <w:t>Ogaga</w:t>
            </w:r>
            <w:proofErr w:type="spellEnd"/>
          </w:p>
        </w:tc>
        <w:tc>
          <w:tcPr>
            <w:tcW w:w="5850" w:type="dxa"/>
          </w:tcPr>
          <w:p w14:paraId="43DAC5BD" w14:textId="392AFCDE" w:rsidR="000A5366" w:rsidRPr="000A5366" w:rsidRDefault="0011036D" w:rsidP="00663A91">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outlines</w:t>
            </w:r>
            <w:r w:rsidRPr="001824C4">
              <w:rPr>
                <w:rFonts w:asciiTheme="minorHAnsi" w:hAnsiTheme="minorHAnsi" w:cstheme="minorHAnsi"/>
              </w:rPr>
              <w:t xml:space="preserve">, </w:t>
            </w:r>
            <w:r>
              <w:rPr>
                <w:rFonts w:asciiTheme="minorHAnsi" w:hAnsiTheme="minorHAnsi" w:cstheme="minorHAnsi"/>
              </w:rPr>
              <w:t xml:space="preserve">study guides, and practice quizzes of </w:t>
            </w:r>
            <w:r w:rsidR="008737C6">
              <w:rPr>
                <w:rFonts w:asciiTheme="minorHAnsi" w:hAnsiTheme="minorHAnsi" w:cstheme="minorHAnsi"/>
              </w:rPr>
              <w:t>3-4 text chapters</w:t>
            </w:r>
          </w:p>
        </w:tc>
        <w:tc>
          <w:tcPr>
            <w:tcW w:w="1800" w:type="dxa"/>
          </w:tcPr>
          <w:p w14:paraId="3AE0A958" w14:textId="341C0CD1" w:rsidR="00D6423A" w:rsidRPr="00D6423A" w:rsidRDefault="007256CE" w:rsidP="0093657F">
            <w:pPr>
              <w:jc w:val="left"/>
              <w:cnfStyle w:val="000000000000" w:firstRow="0" w:lastRow="0" w:firstColumn="0" w:lastColumn="0" w:oddVBand="0" w:evenVBand="0" w:oddHBand="0" w:evenHBand="0" w:firstRowFirstColumn="0" w:firstRowLastColumn="0" w:lastRowFirstColumn="0" w:lastRowLastColumn="0"/>
            </w:pPr>
            <w:r>
              <w:t>$2,000</w:t>
            </w:r>
            <w:r w:rsidR="004332A4">
              <w:t xml:space="preserve"> stipend</w:t>
            </w:r>
          </w:p>
        </w:tc>
      </w:tr>
      <w:tr w:rsidR="00E44BA5" w14:paraId="5C45CC68" w14:textId="77777777" w:rsidTr="000A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A484EC8" w14:textId="6311C017" w:rsidR="00E44BA5" w:rsidRDefault="00E44BA5" w:rsidP="00E44BA5">
            <w:pPr>
              <w:jc w:val="left"/>
              <w:rPr>
                <w:szCs w:val="24"/>
              </w:rPr>
            </w:pPr>
            <w:r>
              <w:rPr>
                <w:szCs w:val="24"/>
              </w:rPr>
              <w:t>Jessica Osbourne</w:t>
            </w:r>
          </w:p>
        </w:tc>
        <w:tc>
          <w:tcPr>
            <w:tcW w:w="5850" w:type="dxa"/>
          </w:tcPr>
          <w:p w14:paraId="4F60DF2D" w14:textId="6AA883B7" w:rsidR="00E44BA5" w:rsidRDefault="00E44BA5" w:rsidP="00E44BA5">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Advise and assist team members on effective instructional design practices and incorporation of required accessibility design principles</w:t>
            </w:r>
            <w:r w:rsidR="003D5DBF">
              <w:rPr>
                <w:rFonts w:asciiTheme="minorHAnsi" w:hAnsiTheme="minorHAnsi" w:cstheme="minorHAnsi"/>
                <w:color w:val="000000"/>
              </w:rPr>
              <w:t>.</w:t>
            </w:r>
          </w:p>
          <w:p w14:paraId="53033861" w14:textId="525EB0C4" w:rsidR="00E44BA5" w:rsidRDefault="00E44BA5" w:rsidP="00E44BA5">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lastRenderedPageBreak/>
              <w:t xml:space="preserve">Upload all revised materials to the LMS, Anatomy &amp; Physiology OER </w:t>
            </w:r>
            <w:proofErr w:type="spellStart"/>
            <w:r>
              <w:rPr>
                <w:rFonts w:asciiTheme="minorHAnsi" w:hAnsiTheme="minorHAnsi" w:cstheme="minorHAnsi"/>
                <w:color w:val="000000"/>
              </w:rPr>
              <w:t>LibGuide</w:t>
            </w:r>
            <w:proofErr w:type="spellEnd"/>
            <w:r>
              <w:rPr>
                <w:rFonts w:asciiTheme="minorHAnsi" w:hAnsiTheme="minorHAnsi" w:cstheme="minorHAnsi"/>
                <w:color w:val="000000"/>
              </w:rPr>
              <w:t>, and Galileo Open Learning Material Repository</w:t>
            </w:r>
          </w:p>
        </w:tc>
        <w:tc>
          <w:tcPr>
            <w:tcW w:w="1800" w:type="dxa"/>
          </w:tcPr>
          <w:p w14:paraId="3D96C664" w14:textId="22B5F613" w:rsidR="00E44BA5" w:rsidRDefault="00E44BA5" w:rsidP="00E44BA5">
            <w:pPr>
              <w:jc w:val="left"/>
              <w:cnfStyle w:val="000000100000" w:firstRow="0" w:lastRow="0" w:firstColumn="0" w:lastColumn="0" w:oddVBand="0" w:evenVBand="0" w:oddHBand="1" w:evenHBand="0" w:firstRowFirstColumn="0" w:firstRowLastColumn="0" w:lastRowFirstColumn="0" w:lastRowLastColumn="0"/>
            </w:pPr>
            <w:r>
              <w:lastRenderedPageBreak/>
              <w:t>$2,000 stipend</w:t>
            </w:r>
          </w:p>
        </w:tc>
      </w:tr>
      <w:tr w:rsidR="000A5366" w14:paraId="559E59CF" w14:textId="77777777" w:rsidTr="000A5366">
        <w:tc>
          <w:tcPr>
            <w:cnfStyle w:val="001000000000" w:firstRow="0" w:lastRow="0" w:firstColumn="1" w:lastColumn="0" w:oddVBand="0" w:evenVBand="0" w:oddHBand="0" w:evenHBand="0" w:firstRowFirstColumn="0" w:firstRowLastColumn="0" w:lastRowFirstColumn="0" w:lastRowLastColumn="0"/>
            <w:tcW w:w="2340" w:type="dxa"/>
          </w:tcPr>
          <w:p w14:paraId="1183A60D" w14:textId="51678869" w:rsidR="000A5366" w:rsidRPr="00D6423A" w:rsidRDefault="000A5366" w:rsidP="0093657F">
            <w:pPr>
              <w:jc w:val="left"/>
              <w:rPr>
                <w:szCs w:val="24"/>
              </w:rPr>
            </w:pPr>
            <w:r>
              <w:rPr>
                <w:szCs w:val="24"/>
              </w:rPr>
              <w:t>TOTAL</w:t>
            </w:r>
          </w:p>
        </w:tc>
        <w:tc>
          <w:tcPr>
            <w:tcW w:w="5850" w:type="dxa"/>
          </w:tcPr>
          <w:p w14:paraId="0285F447" w14:textId="77777777" w:rsidR="000A5366" w:rsidRDefault="000A5366" w:rsidP="000A5366">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00" w:type="dxa"/>
          </w:tcPr>
          <w:p w14:paraId="67F8FA11" w14:textId="2C9DC74E" w:rsidR="000A5366" w:rsidRDefault="00DF4F91" w:rsidP="0093657F">
            <w:pPr>
              <w:jc w:val="left"/>
              <w:cnfStyle w:val="000000000000" w:firstRow="0" w:lastRow="0" w:firstColumn="0" w:lastColumn="0" w:oddVBand="0" w:evenVBand="0" w:oddHBand="0" w:evenHBand="0" w:firstRowFirstColumn="0" w:firstRowLastColumn="0" w:lastRowFirstColumn="0" w:lastRowLastColumn="0"/>
            </w:pPr>
            <w:r>
              <w:t>$</w:t>
            </w:r>
            <w:r w:rsidR="002F5858">
              <w:t>10</w:t>
            </w:r>
            <w:r w:rsidR="00671353">
              <w:t>,</w:t>
            </w:r>
            <w:r w:rsidR="000A5366">
              <w:t>000</w:t>
            </w:r>
          </w:p>
        </w:tc>
      </w:tr>
    </w:tbl>
    <w:p w14:paraId="3FE1F22D" w14:textId="7D96144F"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9"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93657F">
        <w:trPr>
          <w:trHeight w:val="1440"/>
        </w:trPr>
        <w:tc>
          <w:tcPr>
            <w:tcW w:w="9350" w:type="dxa"/>
          </w:tcPr>
          <w:p w14:paraId="10F05D4E" w14:textId="5887962B" w:rsidR="00572CB5" w:rsidRPr="003A2B2B" w:rsidRDefault="0011036D" w:rsidP="0093657F">
            <w:pPr>
              <w:jc w:val="left"/>
              <w:rPr>
                <w:i/>
              </w:rPr>
            </w:pPr>
            <w:r>
              <w:rPr>
                <w:i/>
              </w:rPr>
              <w:t xml:space="preserve">Sarah Coakley, Dean of Natural Science.  </w:t>
            </w:r>
          </w:p>
        </w:tc>
      </w:tr>
    </w:tbl>
    <w:p w14:paraId="38637EFB" w14:textId="77777777" w:rsidR="00572CB5" w:rsidRDefault="00572CB5" w:rsidP="00572CB5">
      <w:pPr>
        <w:jc w:val="left"/>
        <w:rPr>
          <w:i/>
        </w:rPr>
      </w:pPr>
    </w:p>
    <w:p w14:paraId="5C0B4411" w14:textId="697FF1B6" w:rsidR="00572CB5" w:rsidRDefault="00572CB5" w:rsidP="00572CB5">
      <w:pPr>
        <w:pStyle w:val="Heading1"/>
      </w:pPr>
      <w:r>
        <w:lastRenderedPageBreak/>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93657F">
        <w:trPr>
          <w:trHeight w:val="1440"/>
        </w:trPr>
        <w:tc>
          <w:tcPr>
            <w:tcW w:w="9350" w:type="dxa"/>
          </w:tcPr>
          <w:p w14:paraId="6DDD9F48" w14:textId="75C10B2D" w:rsidR="00572CB5" w:rsidRPr="003A2B2B" w:rsidRDefault="000F25D6" w:rsidP="0093657F">
            <w:pPr>
              <w:rPr>
                <w:i/>
                <w:iCs/>
              </w:rPr>
            </w:pPr>
            <w:r w:rsidRPr="0011036D">
              <w:rPr>
                <w:i/>
                <w:iCs/>
              </w:rPr>
              <w:t>Krissy Shanahan, Grants Administrator</w:t>
            </w:r>
          </w:p>
        </w:tc>
      </w:tr>
    </w:tbl>
    <w:p w14:paraId="04C8DCE9" w14:textId="39A0AAE4" w:rsidR="00365AB4" w:rsidRPr="0064266E" w:rsidRDefault="0011036D" w:rsidP="0064266E">
      <w:pPr>
        <w:rPr>
          <w:i/>
          <w:iCs/>
        </w:rPr>
      </w:pPr>
      <w:r>
        <w:rPr>
          <w:i/>
          <w:iCs/>
        </w:rPr>
        <w:t>Round 19 Proposal</w:t>
      </w:r>
    </w:p>
    <w:sectPr w:rsidR="00365AB4" w:rsidRPr="0064266E" w:rsidSect="00FD120E">
      <w:headerReference w:type="default" r:id="rId20"/>
      <w:headerReference w:type="first" r:id="rId21"/>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EDD66" w14:textId="77777777" w:rsidR="00AF7EAD" w:rsidRDefault="00AF7EAD" w:rsidP="00FD120E">
      <w:pPr>
        <w:spacing w:after="0"/>
      </w:pPr>
      <w:r>
        <w:separator/>
      </w:r>
    </w:p>
  </w:endnote>
  <w:endnote w:type="continuationSeparator" w:id="0">
    <w:p w14:paraId="3C2EF047" w14:textId="77777777" w:rsidR="00AF7EAD" w:rsidRDefault="00AF7EAD"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46138" w14:textId="77777777" w:rsidR="00AF7EAD" w:rsidRDefault="00AF7EAD" w:rsidP="00FD120E">
      <w:pPr>
        <w:spacing w:after="0"/>
      </w:pPr>
      <w:r>
        <w:separator/>
      </w:r>
    </w:p>
  </w:footnote>
  <w:footnote w:type="continuationSeparator" w:id="0">
    <w:p w14:paraId="038DD747" w14:textId="77777777" w:rsidR="00AF7EAD" w:rsidRDefault="00AF7EAD"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93657F" w:rsidRDefault="0093657F"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3657F" w:rsidRDefault="0093657F" w:rsidP="00FD120E">
    <w:pPr>
      <w:pStyle w:val="Header"/>
      <w:jc w:val="center"/>
      <w:rPr>
        <w:noProof/>
      </w:rPr>
    </w:pPr>
  </w:p>
  <w:p w14:paraId="23A28E72" w14:textId="77777777" w:rsidR="0093657F" w:rsidRDefault="0093657F"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565DC"/>
    <w:multiLevelType w:val="hybridMultilevel"/>
    <w:tmpl w:val="5492D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960A1"/>
    <w:multiLevelType w:val="hybridMultilevel"/>
    <w:tmpl w:val="EA6E311E"/>
    <w:lvl w:ilvl="0" w:tplc="E8EE8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3"/>
  </w:num>
  <w:num w:numId="5">
    <w:abstractNumId w:val="2"/>
  </w:num>
  <w:num w:numId="6">
    <w:abstractNumId w:val="6"/>
  </w:num>
  <w:num w:numId="7">
    <w:abstractNumId w:val="13"/>
  </w:num>
  <w:num w:numId="8">
    <w:abstractNumId w:val="10"/>
  </w:num>
  <w:num w:numId="9">
    <w:abstractNumId w:val="1"/>
  </w:num>
  <w:num w:numId="10">
    <w:abstractNumId w:val="4"/>
  </w:num>
  <w:num w:numId="11">
    <w:abstractNumId w:val="11"/>
  </w:num>
  <w:num w:numId="12">
    <w:abstractNumId w:val="5"/>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08F4"/>
    <w:rsid w:val="0002476A"/>
    <w:rsid w:val="000338D2"/>
    <w:rsid w:val="00034173"/>
    <w:rsid w:val="00035497"/>
    <w:rsid w:val="0006408F"/>
    <w:rsid w:val="00066435"/>
    <w:rsid w:val="000A2E2D"/>
    <w:rsid w:val="000A5366"/>
    <w:rsid w:val="000C1BF5"/>
    <w:rsid w:val="000D2AB0"/>
    <w:rsid w:val="000D3A53"/>
    <w:rsid w:val="000D6D96"/>
    <w:rsid w:val="000E15D6"/>
    <w:rsid w:val="000F25D6"/>
    <w:rsid w:val="0011036D"/>
    <w:rsid w:val="00112807"/>
    <w:rsid w:val="00114F13"/>
    <w:rsid w:val="00117E76"/>
    <w:rsid w:val="00125938"/>
    <w:rsid w:val="0013171A"/>
    <w:rsid w:val="001337A4"/>
    <w:rsid w:val="0014773E"/>
    <w:rsid w:val="00151E0E"/>
    <w:rsid w:val="001824C4"/>
    <w:rsid w:val="00185A5B"/>
    <w:rsid w:val="00186AFF"/>
    <w:rsid w:val="00192634"/>
    <w:rsid w:val="00193600"/>
    <w:rsid w:val="00194BA5"/>
    <w:rsid w:val="001A695F"/>
    <w:rsid w:val="001B2E77"/>
    <w:rsid w:val="001D2325"/>
    <w:rsid w:val="001D4CF2"/>
    <w:rsid w:val="001D63D5"/>
    <w:rsid w:val="001E1CE8"/>
    <w:rsid w:val="001F3C79"/>
    <w:rsid w:val="00230C38"/>
    <w:rsid w:val="00233F71"/>
    <w:rsid w:val="0023728D"/>
    <w:rsid w:val="00251EFC"/>
    <w:rsid w:val="00253F6E"/>
    <w:rsid w:val="0025595C"/>
    <w:rsid w:val="002733A6"/>
    <w:rsid w:val="00283320"/>
    <w:rsid w:val="00291B1A"/>
    <w:rsid w:val="00293E8F"/>
    <w:rsid w:val="002A3E3E"/>
    <w:rsid w:val="002C7439"/>
    <w:rsid w:val="002D5497"/>
    <w:rsid w:val="002E0A6A"/>
    <w:rsid w:val="002E66B9"/>
    <w:rsid w:val="002F5858"/>
    <w:rsid w:val="003161D0"/>
    <w:rsid w:val="003303B4"/>
    <w:rsid w:val="00352ADC"/>
    <w:rsid w:val="00356F78"/>
    <w:rsid w:val="00365AB4"/>
    <w:rsid w:val="00370B1C"/>
    <w:rsid w:val="003867FC"/>
    <w:rsid w:val="00387037"/>
    <w:rsid w:val="003A1AC7"/>
    <w:rsid w:val="003B4B4A"/>
    <w:rsid w:val="003C350B"/>
    <w:rsid w:val="003C5986"/>
    <w:rsid w:val="003D4F34"/>
    <w:rsid w:val="003D5DBF"/>
    <w:rsid w:val="004041C3"/>
    <w:rsid w:val="00413F44"/>
    <w:rsid w:val="00432FAD"/>
    <w:rsid w:val="004332A4"/>
    <w:rsid w:val="00436A85"/>
    <w:rsid w:val="00436DF0"/>
    <w:rsid w:val="00441675"/>
    <w:rsid w:val="00442211"/>
    <w:rsid w:val="00446A77"/>
    <w:rsid w:val="004730A4"/>
    <w:rsid w:val="004866FB"/>
    <w:rsid w:val="004B4BA1"/>
    <w:rsid w:val="004C04A8"/>
    <w:rsid w:val="004C6D54"/>
    <w:rsid w:val="004D42FE"/>
    <w:rsid w:val="004E2550"/>
    <w:rsid w:val="00502BE1"/>
    <w:rsid w:val="00515C8D"/>
    <w:rsid w:val="00521DCF"/>
    <w:rsid w:val="00524BE0"/>
    <w:rsid w:val="0055284A"/>
    <w:rsid w:val="0056454F"/>
    <w:rsid w:val="00566366"/>
    <w:rsid w:val="00572CB5"/>
    <w:rsid w:val="005B4296"/>
    <w:rsid w:val="005C0D8E"/>
    <w:rsid w:val="005C0DE9"/>
    <w:rsid w:val="005C2663"/>
    <w:rsid w:val="005C30D8"/>
    <w:rsid w:val="005D08FA"/>
    <w:rsid w:val="005D73BD"/>
    <w:rsid w:val="005D772F"/>
    <w:rsid w:val="005F4AAC"/>
    <w:rsid w:val="005F5F08"/>
    <w:rsid w:val="00602781"/>
    <w:rsid w:val="00605979"/>
    <w:rsid w:val="00612789"/>
    <w:rsid w:val="0062380D"/>
    <w:rsid w:val="006244E0"/>
    <w:rsid w:val="0063108D"/>
    <w:rsid w:val="00636C78"/>
    <w:rsid w:val="00641EC2"/>
    <w:rsid w:val="0064266E"/>
    <w:rsid w:val="00647332"/>
    <w:rsid w:val="00663A91"/>
    <w:rsid w:val="00671353"/>
    <w:rsid w:val="00681F10"/>
    <w:rsid w:val="00691C81"/>
    <w:rsid w:val="006928C2"/>
    <w:rsid w:val="006B26B4"/>
    <w:rsid w:val="006B6C11"/>
    <w:rsid w:val="006D1F3E"/>
    <w:rsid w:val="006F4255"/>
    <w:rsid w:val="007055EC"/>
    <w:rsid w:val="00724338"/>
    <w:rsid w:val="00725343"/>
    <w:rsid w:val="007256CE"/>
    <w:rsid w:val="00726F4B"/>
    <w:rsid w:val="00735D8F"/>
    <w:rsid w:val="00767F01"/>
    <w:rsid w:val="007843DB"/>
    <w:rsid w:val="0079078E"/>
    <w:rsid w:val="007963BA"/>
    <w:rsid w:val="00797321"/>
    <w:rsid w:val="007A1622"/>
    <w:rsid w:val="007E7A57"/>
    <w:rsid w:val="007F6B0C"/>
    <w:rsid w:val="00803963"/>
    <w:rsid w:val="0082497C"/>
    <w:rsid w:val="00824D54"/>
    <w:rsid w:val="008414ED"/>
    <w:rsid w:val="008479C9"/>
    <w:rsid w:val="008737C6"/>
    <w:rsid w:val="0087405D"/>
    <w:rsid w:val="008A70A3"/>
    <w:rsid w:val="008C360C"/>
    <w:rsid w:val="008F4B42"/>
    <w:rsid w:val="0090571E"/>
    <w:rsid w:val="00911BD0"/>
    <w:rsid w:val="00914CE4"/>
    <w:rsid w:val="00925154"/>
    <w:rsid w:val="0093657F"/>
    <w:rsid w:val="00943C6F"/>
    <w:rsid w:val="009531D8"/>
    <w:rsid w:val="0095528A"/>
    <w:rsid w:val="0097374E"/>
    <w:rsid w:val="009A5DA7"/>
    <w:rsid w:val="009B4812"/>
    <w:rsid w:val="009B70ED"/>
    <w:rsid w:val="009E43F6"/>
    <w:rsid w:val="009E5664"/>
    <w:rsid w:val="009E5DB1"/>
    <w:rsid w:val="009E6D7E"/>
    <w:rsid w:val="00A050E8"/>
    <w:rsid w:val="00A06F66"/>
    <w:rsid w:val="00A11F41"/>
    <w:rsid w:val="00A2666F"/>
    <w:rsid w:val="00A33572"/>
    <w:rsid w:val="00A33EF9"/>
    <w:rsid w:val="00A5525E"/>
    <w:rsid w:val="00A554A0"/>
    <w:rsid w:val="00A9302A"/>
    <w:rsid w:val="00A9350A"/>
    <w:rsid w:val="00AA3F5C"/>
    <w:rsid w:val="00AB1BC4"/>
    <w:rsid w:val="00AC5F53"/>
    <w:rsid w:val="00AD1CFE"/>
    <w:rsid w:val="00AD73F7"/>
    <w:rsid w:val="00AF3D7E"/>
    <w:rsid w:val="00AF7EAD"/>
    <w:rsid w:val="00B07517"/>
    <w:rsid w:val="00B10458"/>
    <w:rsid w:val="00B13B22"/>
    <w:rsid w:val="00B16612"/>
    <w:rsid w:val="00B41E83"/>
    <w:rsid w:val="00B46745"/>
    <w:rsid w:val="00B61D64"/>
    <w:rsid w:val="00B64DD4"/>
    <w:rsid w:val="00B72091"/>
    <w:rsid w:val="00B93679"/>
    <w:rsid w:val="00B94A9D"/>
    <w:rsid w:val="00B95AEA"/>
    <w:rsid w:val="00BA03E8"/>
    <w:rsid w:val="00BA5A98"/>
    <w:rsid w:val="00BD427F"/>
    <w:rsid w:val="00BF6072"/>
    <w:rsid w:val="00C15216"/>
    <w:rsid w:val="00C17D6E"/>
    <w:rsid w:val="00C2004F"/>
    <w:rsid w:val="00C248A3"/>
    <w:rsid w:val="00C30B29"/>
    <w:rsid w:val="00C3564F"/>
    <w:rsid w:val="00C36BAB"/>
    <w:rsid w:val="00C4485A"/>
    <w:rsid w:val="00C46808"/>
    <w:rsid w:val="00C53B4F"/>
    <w:rsid w:val="00C54090"/>
    <w:rsid w:val="00C613A6"/>
    <w:rsid w:val="00C65BB0"/>
    <w:rsid w:val="00C66323"/>
    <w:rsid w:val="00C71960"/>
    <w:rsid w:val="00C751D4"/>
    <w:rsid w:val="00C93276"/>
    <w:rsid w:val="00C96436"/>
    <w:rsid w:val="00CA14A2"/>
    <w:rsid w:val="00CA1B7C"/>
    <w:rsid w:val="00CB07C8"/>
    <w:rsid w:val="00CB218A"/>
    <w:rsid w:val="00CB7270"/>
    <w:rsid w:val="00CC073F"/>
    <w:rsid w:val="00CD04C2"/>
    <w:rsid w:val="00CE0C59"/>
    <w:rsid w:val="00CE1C53"/>
    <w:rsid w:val="00CE538B"/>
    <w:rsid w:val="00CE6EA1"/>
    <w:rsid w:val="00D04B26"/>
    <w:rsid w:val="00D222A7"/>
    <w:rsid w:val="00D23FE0"/>
    <w:rsid w:val="00D34B08"/>
    <w:rsid w:val="00D34F5D"/>
    <w:rsid w:val="00D36849"/>
    <w:rsid w:val="00D6423A"/>
    <w:rsid w:val="00D64BDD"/>
    <w:rsid w:val="00D77533"/>
    <w:rsid w:val="00D8136A"/>
    <w:rsid w:val="00D84980"/>
    <w:rsid w:val="00D84C46"/>
    <w:rsid w:val="00DA3655"/>
    <w:rsid w:val="00DA58BC"/>
    <w:rsid w:val="00DA6D8A"/>
    <w:rsid w:val="00DC0F66"/>
    <w:rsid w:val="00DE3EA6"/>
    <w:rsid w:val="00DF4F91"/>
    <w:rsid w:val="00DF630D"/>
    <w:rsid w:val="00E02A97"/>
    <w:rsid w:val="00E02E2A"/>
    <w:rsid w:val="00E05504"/>
    <w:rsid w:val="00E20024"/>
    <w:rsid w:val="00E37D6B"/>
    <w:rsid w:val="00E40B1A"/>
    <w:rsid w:val="00E44BA5"/>
    <w:rsid w:val="00E5261E"/>
    <w:rsid w:val="00E6109D"/>
    <w:rsid w:val="00E803BB"/>
    <w:rsid w:val="00E81E06"/>
    <w:rsid w:val="00E83655"/>
    <w:rsid w:val="00EA0A2E"/>
    <w:rsid w:val="00EA1089"/>
    <w:rsid w:val="00ED46D7"/>
    <w:rsid w:val="00EE1D15"/>
    <w:rsid w:val="00EE40D8"/>
    <w:rsid w:val="00EF1B92"/>
    <w:rsid w:val="00F07800"/>
    <w:rsid w:val="00F235DF"/>
    <w:rsid w:val="00F5134B"/>
    <w:rsid w:val="00F56A94"/>
    <w:rsid w:val="00F63B81"/>
    <w:rsid w:val="00F719AE"/>
    <w:rsid w:val="00FB1229"/>
    <w:rsid w:val="00FB25C8"/>
    <w:rsid w:val="00FB4638"/>
    <w:rsid w:val="00FD120E"/>
    <w:rsid w:val="00FD47E0"/>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12807"/>
    <w:rPr>
      <w:color w:val="605E5C"/>
      <w:shd w:val="clear" w:color="auto" w:fill="E1DFDD"/>
    </w:rPr>
  </w:style>
  <w:style w:type="character" w:styleId="FollowedHyperlink">
    <w:name w:val="FollowedHyperlink"/>
    <w:basedOn w:val="DefaultParagraphFont"/>
    <w:uiPriority w:val="99"/>
    <w:semiHidden/>
    <w:unhideWhenUsed/>
    <w:rsid w:val="00647332"/>
    <w:rPr>
      <w:color w:val="954F72" w:themeColor="followedHyperlink"/>
      <w:u w:val="single"/>
    </w:rPr>
  </w:style>
  <w:style w:type="paragraph" w:styleId="NormalWeb">
    <w:name w:val="Normal (Web)"/>
    <w:basedOn w:val="Normal"/>
    <w:uiPriority w:val="99"/>
    <w:unhideWhenUsed/>
    <w:rsid w:val="00A9350A"/>
    <w:pPr>
      <w:spacing w:before="100" w:beforeAutospacing="1" w:after="100" w:afterAutospacing="1"/>
      <w:jc w:val="left"/>
    </w:pPr>
    <w:rPr>
      <w:rFonts w:ascii="Times New Roman" w:hAnsi="Times New Roman" w:cs="Times New Roman"/>
      <w:szCs w:val="24"/>
    </w:rPr>
  </w:style>
  <w:style w:type="character" w:styleId="Strong">
    <w:name w:val="Strong"/>
    <w:basedOn w:val="DefaultParagraphFont"/>
    <w:uiPriority w:val="22"/>
    <w:qFormat/>
    <w:rsid w:val="00A9350A"/>
    <w:rPr>
      <w:b/>
      <w:bCs/>
    </w:rPr>
  </w:style>
  <w:style w:type="character" w:customStyle="1" w:styleId="UnresolvedMention2">
    <w:name w:val="Unresolved Mention2"/>
    <w:basedOn w:val="DefaultParagraphFont"/>
    <w:uiPriority w:val="99"/>
    <w:semiHidden/>
    <w:unhideWhenUsed/>
    <w:rsid w:val="00E20024"/>
    <w:rPr>
      <w:color w:val="605E5C"/>
      <w:shd w:val="clear" w:color="auto" w:fill="E1DFDD"/>
    </w:rPr>
  </w:style>
  <w:style w:type="paragraph" w:customStyle="1" w:styleId="d2l">
    <w:name w:val="d2l"/>
    <w:basedOn w:val="Normal"/>
    <w:rsid w:val="00D6423A"/>
    <w:pPr>
      <w:spacing w:before="100" w:beforeAutospacing="1" w:after="100" w:afterAutospacing="1"/>
      <w:jc w:val="left"/>
    </w:pPr>
    <w:rPr>
      <w:rFonts w:ascii="Times New Roman" w:hAnsi="Times New Roman" w:cs="Times New Roman"/>
      <w:szCs w:val="24"/>
    </w:rPr>
  </w:style>
  <w:style w:type="character" w:customStyle="1" w:styleId="apple-converted-space">
    <w:name w:val="apple-converted-space"/>
    <w:basedOn w:val="DefaultParagraphFont"/>
    <w:rsid w:val="00D6423A"/>
  </w:style>
  <w:style w:type="character" w:customStyle="1" w:styleId="UnresolvedMention3">
    <w:name w:val="Unresolved Mention3"/>
    <w:basedOn w:val="DefaultParagraphFont"/>
    <w:uiPriority w:val="99"/>
    <w:semiHidden/>
    <w:unhideWhenUsed/>
    <w:rsid w:val="001B2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6638">
      <w:bodyDiv w:val="1"/>
      <w:marLeft w:val="0"/>
      <w:marRight w:val="0"/>
      <w:marTop w:val="0"/>
      <w:marBottom w:val="0"/>
      <w:divBdr>
        <w:top w:val="none" w:sz="0" w:space="0" w:color="auto"/>
        <w:left w:val="none" w:sz="0" w:space="0" w:color="auto"/>
        <w:bottom w:val="none" w:sz="0" w:space="0" w:color="auto"/>
        <w:right w:val="none" w:sz="0" w:space="0" w:color="auto"/>
      </w:divBdr>
      <w:divsChild>
        <w:div w:id="559169621">
          <w:marLeft w:val="0"/>
          <w:marRight w:val="0"/>
          <w:marTop w:val="0"/>
          <w:marBottom w:val="0"/>
          <w:divBdr>
            <w:top w:val="none" w:sz="0" w:space="0" w:color="auto"/>
            <w:left w:val="none" w:sz="0" w:space="0" w:color="auto"/>
            <w:bottom w:val="none" w:sz="0" w:space="0" w:color="auto"/>
            <w:right w:val="none" w:sz="0" w:space="0" w:color="auto"/>
          </w:divBdr>
          <w:divsChild>
            <w:div w:id="966737338">
              <w:marLeft w:val="0"/>
              <w:marRight w:val="0"/>
              <w:marTop w:val="0"/>
              <w:marBottom w:val="0"/>
              <w:divBdr>
                <w:top w:val="none" w:sz="0" w:space="0" w:color="auto"/>
                <w:left w:val="none" w:sz="0" w:space="0" w:color="auto"/>
                <w:bottom w:val="none" w:sz="0" w:space="0" w:color="auto"/>
                <w:right w:val="none" w:sz="0" w:space="0" w:color="auto"/>
              </w:divBdr>
              <w:divsChild>
                <w:div w:id="56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8165">
      <w:bodyDiv w:val="1"/>
      <w:marLeft w:val="0"/>
      <w:marRight w:val="0"/>
      <w:marTop w:val="0"/>
      <w:marBottom w:val="0"/>
      <w:divBdr>
        <w:top w:val="none" w:sz="0" w:space="0" w:color="auto"/>
        <w:left w:val="none" w:sz="0" w:space="0" w:color="auto"/>
        <w:bottom w:val="none" w:sz="0" w:space="0" w:color="auto"/>
        <w:right w:val="none" w:sz="0" w:space="0" w:color="auto"/>
      </w:divBdr>
    </w:div>
    <w:div w:id="880438801">
      <w:bodyDiv w:val="1"/>
      <w:marLeft w:val="0"/>
      <w:marRight w:val="0"/>
      <w:marTop w:val="0"/>
      <w:marBottom w:val="0"/>
      <w:divBdr>
        <w:top w:val="none" w:sz="0" w:space="0" w:color="auto"/>
        <w:left w:val="none" w:sz="0" w:space="0" w:color="auto"/>
        <w:bottom w:val="none" w:sz="0" w:space="0" w:color="auto"/>
        <w:right w:val="none" w:sz="0" w:space="0" w:color="auto"/>
      </w:divBdr>
    </w:div>
    <w:div w:id="947658264">
      <w:bodyDiv w:val="1"/>
      <w:marLeft w:val="0"/>
      <w:marRight w:val="0"/>
      <w:marTop w:val="0"/>
      <w:marBottom w:val="0"/>
      <w:divBdr>
        <w:top w:val="none" w:sz="0" w:space="0" w:color="auto"/>
        <w:left w:val="none" w:sz="0" w:space="0" w:color="auto"/>
        <w:bottom w:val="none" w:sz="0" w:space="0" w:color="auto"/>
        <w:right w:val="none" w:sz="0" w:space="0" w:color="auto"/>
      </w:divBdr>
    </w:div>
    <w:div w:id="1071469967">
      <w:bodyDiv w:val="1"/>
      <w:marLeft w:val="0"/>
      <w:marRight w:val="0"/>
      <w:marTop w:val="0"/>
      <w:marBottom w:val="0"/>
      <w:divBdr>
        <w:top w:val="none" w:sz="0" w:space="0" w:color="auto"/>
        <w:left w:val="none" w:sz="0" w:space="0" w:color="auto"/>
        <w:bottom w:val="none" w:sz="0" w:space="0" w:color="auto"/>
        <w:right w:val="none" w:sz="0" w:space="0" w:color="auto"/>
      </w:divBdr>
      <w:divsChild>
        <w:div w:id="1867719551">
          <w:marLeft w:val="0"/>
          <w:marRight w:val="0"/>
          <w:marTop w:val="0"/>
          <w:marBottom w:val="0"/>
          <w:divBdr>
            <w:top w:val="none" w:sz="0" w:space="0" w:color="auto"/>
            <w:left w:val="none" w:sz="0" w:space="0" w:color="auto"/>
            <w:bottom w:val="none" w:sz="0" w:space="0" w:color="auto"/>
            <w:right w:val="none" w:sz="0" w:space="0" w:color="auto"/>
          </w:divBdr>
          <w:divsChild>
            <w:div w:id="2049450770">
              <w:marLeft w:val="0"/>
              <w:marRight w:val="0"/>
              <w:marTop w:val="0"/>
              <w:marBottom w:val="0"/>
              <w:divBdr>
                <w:top w:val="none" w:sz="0" w:space="0" w:color="auto"/>
                <w:left w:val="none" w:sz="0" w:space="0" w:color="auto"/>
                <w:bottom w:val="none" w:sz="0" w:space="0" w:color="auto"/>
                <w:right w:val="none" w:sz="0" w:space="0" w:color="auto"/>
              </w:divBdr>
              <w:divsChild>
                <w:div w:id="3891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3895">
      <w:bodyDiv w:val="1"/>
      <w:marLeft w:val="0"/>
      <w:marRight w:val="0"/>
      <w:marTop w:val="0"/>
      <w:marBottom w:val="0"/>
      <w:divBdr>
        <w:top w:val="none" w:sz="0" w:space="0" w:color="auto"/>
        <w:left w:val="none" w:sz="0" w:space="0" w:color="auto"/>
        <w:bottom w:val="none" w:sz="0" w:space="0" w:color="auto"/>
        <w:right w:val="none" w:sz="0" w:space="0" w:color="auto"/>
      </w:divBdr>
    </w:div>
    <w:div w:id="1212184921">
      <w:bodyDiv w:val="1"/>
      <w:marLeft w:val="0"/>
      <w:marRight w:val="0"/>
      <w:marTop w:val="0"/>
      <w:marBottom w:val="0"/>
      <w:divBdr>
        <w:top w:val="none" w:sz="0" w:space="0" w:color="auto"/>
        <w:left w:val="none" w:sz="0" w:space="0" w:color="auto"/>
        <w:bottom w:val="none" w:sz="0" w:space="0" w:color="auto"/>
        <w:right w:val="none" w:sz="0" w:space="0" w:color="auto"/>
      </w:divBdr>
    </w:div>
    <w:div w:id="1551578436">
      <w:bodyDiv w:val="1"/>
      <w:marLeft w:val="0"/>
      <w:marRight w:val="0"/>
      <w:marTop w:val="0"/>
      <w:marBottom w:val="0"/>
      <w:divBdr>
        <w:top w:val="none" w:sz="0" w:space="0" w:color="auto"/>
        <w:left w:val="none" w:sz="0" w:space="0" w:color="auto"/>
        <w:bottom w:val="none" w:sz="0" w:space="0" w:color="auto"/>
        <w:right w:val="none" w:sz="0" w:space="0" w:color="auto"/>
      </w:divBdr>
      <w:divsChild>
        <w:div w:id="289215945">
          <w:marLeft w:val="0"/>
          <w:marRight w:val="0"/>
          <w:marTop w:val="0"/>
          <w:marBottom w:val="0"/>
          <w:divBdr>
            <w:top w:val="none" w:sz="0" w:space="0" w:color="auto"/>
            <w:left w:val="none" w:sz="0" w:space="0" w:color="auto"/>
            <w:bottom w:val="none" w:sz="0" w:space="0" w:color="auto"/>
            <w:right w:val="none" w:sz="0" w:space="0" w:color="auto"/>
          </w:divBdr>
          <w:divsChild>
            <w:div w:id="2032148206">
              <w:marLeft w:val="0"/>
              <w:marRight w:val="0"/>
              <w:marTop w:val="0"/>
              <w:marBottom w:val="0"/>
              <w:divBdr>
                <w:top w:val="none" w:sz="0" w:space="0" w:color="auto"/>
                <w:left w:val="none" w:sz="0" w:space="0" w:color="auto"/>
                <w:bottom w:val="none" w:sz="0" w:space="0" w:color="auto"/>
                <w:right w:val="none" w:sz="0" w:space="0" w:color="auto"/>
              </w:divBdr>
              <w:divsChild>
                <w:div w:id="3983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4847">
      <w:bodyDiv w:val="1"/>
      <w:marLeft w:val="0"/>
      <w:marRight w:val="0"/>
      <w:marTop w:val="0"/>
      <w:marBottom w:val="0"/>
      <w:divBdr>
        <w:top w:val="none" w:sz="0" w:space="0" w:color="auto"/>
        <w:left w:val="none" w:sz="0" w:space="0" w:color="auto"/>
        <w:bottom w:val="none" w:sz="0" w:space="0" w:color="auto"/>
        <w:right w:val="none" w:sz="0" w:space="0" w:color="auto"/>
      </w:divBdr>
    </w:div>
    <w:div w:id="1864510057">
      <w:bodyDiv w:val="1"/>
      <w:marLeft w:val="0"/>
      <w:marRight w:val="0"/>
      <w:marTop w:val="0"/>
      <w:marBottom w:val="0"/>
      <w:divBdr>
        <w:top w:val="none" w:sz="0" w:space="0" w:color="auto"/>
        <w:left w:val="none" w:sz="0" w:space="0" w:color="auto"/>
        <w:bottom w:val="none" w:sz="0" w:space="0" w:color="auto"/>
        <w:right w:val="none" w:sz="0" w:space="0" w:color="auto"/>
      </w:divBdr>
      <w:divsChild>
        <w:div w:id="1873301242">
          <w:marLeft w:val="0"/>
          <w:marRight w:val="0"/>
          <w:marTop w:val="0"/>
          <w:marBottom w:val="0"/>
          <w:divBdr>
            <w:top w:val="none" w:sz="0" w:space="0" w:color="auto"/>
            <w:left w:val="none" w:sz="0" w:space="0" w:color="auto"/>
            <w:bottom w:val="none" w:sz="0" w:space="0" w:color="auto"/>
            <w:right w:val="none" w:sz="0" w:space="0" w:color="auto"/>
          </w:divBdr>
          <w:divsChild>
            <w:div w:id="700325266">
              <w:marLeft w:val="0"/>
              <w:marRight w:val="0"/>
              <w:marTop w:val="0"/>
              <w:marBottom w:val="0"/>
              <w:divBdr>
                <w:top w:val="none" w:sz="0" w:space="0" w:color="auto"/>
                <w:left w:val="none" w:sz="0" w:space="0" w:color="auto"/>
                <w:bottom w:val="none" w:sz="0" w:space="0" w:color="auto"/>
                <w:right w:val="none" w:sz="0" w:space="0" w:color="auto"/>
              </w:divBdr>
              <w:divsChild>
                <w:div w:id="542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subacz@highlands.edu" TargetMode="External"/><Relationship Id="rId18" Type="http://schemas.openxmlformats.org/officeDocument/2006/relationships/hyperlink" Target="https://oer.galileo.usg.edu/biology-collections/22/"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jmatheso@highlands.edu" TargetMode="External"/><Relationship Id="rId17" Type="http://schemas.openxmlformats.org/officeDocument/2006/relationships/hyperlink" Target="http://openstaxcollege.org/textbooks/anatomy-and-physiology/get" TargetMode="External"/><Relationship Id="rId2" Type="http://schemas.openxmlformats.org/officeDocument/2006/relationships/customXml" Target="../customXml/item2.xml"/><Relationship Id="rId16" Type="http://schemas.openxmlformats.org/officeDocument/2006/relationships/hyperlink" Target="http://mmeans@highlands.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5" Type="http://schemas.openxmlformats.org/officeDocument/2006/relationships/numbering" Target="numbering.xml"/><Relationship Id="rId15" Type="http://schemas.openxmlformats.org/officeDocument/2006/relationships/hyperlink" Target="http://eogaga@highlands.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ffordablelearninggeorgia.org/about/rfp_r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nders@highlands.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4517A-577D-4373-841E-117D2A5D5822}">
  <ds:schemaRefs>
    <ds:schemaRef ds:uri="http://schemas.openxmlformats.org/officeDocument/2006/bibliography"/>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James Matheson</cp:lastModifiedBy>
  <cp:revision>3</cp:revision>
  <dcterms:created xsi:type="dcterms:W3CDTF">2021-02-26T14:48:00Z</dcterms:created>
  <dcterms:modified xsi:type="dcterms:W3CDTF">2021-02-28T17:09:00Z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