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4C22" w14:textId="744074DD" w:rsidR="00145F57" w:rsidRDefault="006260B0" w:rsidP="00145F57">
      <w:pPr>
        <w:pStyle w:val="Title"/>
        <w:jc w:val="center"/>
      </w:pPr>
      <w:r>
        <w:t>Strategic Plan</w:t>
      </w:r>
    </w:p>
    <w:p w14:paraId="4AE35989" w14:textId="6B5E8E12" w:rsidR="00EE790A" w:rsidRPr="00D67F09" w:rsidRDefault="006260B0" w:rsidP="00D67F09">
      <w:pPr>
        <w:pStyle w:val="Subtitle"/>
        <w:jc w:val="center"/>
        <w:rPr>
          <w:sz w:val="28"/>
          <w:szCs w:val="28"/>
        </w:rPr>
      </w:pPr>
      <w:r w:rsidRPr="00D67F09">
        <w:rPr>
          <w:sz w:val="28"/>
          <w:szCs w:val="28"/>
        </w:rPr>
        <w:t>Fiscal</w:t>
      </w:r>
      <w:r w:rsidR="00D67F09" w:rsidRPr="00D67F09">
        <w:rPr>
          <w:sz w:val="28"/>
          <w:szCs w:val="28"/>
        </w:rPr>
        <w:t>/Academic</w:t>
      </w:r>
      <w:r w:rsidRPr="00D67F09">
        <w:rPr>
          <w:sz w:val="28"/>
          <w:szCs w:val="28"/>
        </w:rPr>
        <w:t xml:space="preserve"> Years 2022-2025</w:t>
      </w:r>
    </w:p>
    <w:p w14:paraId="6C4ABFAF" w14:textId="6742112B" w:rsidR="008C6399" w:rsidRPr="00581599" w:rsidRDefault="008C6399" w:rsidP="00B856D1">
      <w:pPr>
        <w:pStyle w:val="Heading1"/>
      </w:pPr>
      <w:r w:rsidRPr="00581599">
        <w:t xml:space="preserve">Goal 1: </w:t>
      </w:r>
      <w:r w:rsidR="00460F62" w:rsidRPr="00581599">
        <w:t>In order t</w:t>
      </w:r>
      <w:r w:rsidR="008114D7" w:rsidRPr="00581599">
        <w:t>o make education more affordable for USG students and increase educational equity, i</w:t>
      </w:r>
      <w:r w:rsidRPr="00581599">
        <w:t xml:space="preserve">ncrease the amount of </w:t>
      </w:r>
      <w:r w:rsidR="005353C7">
        <w:t xml:space="preserve">no-cost and low-cost materials adoption across the USG. </w:t>
      </w:r>
    </w:p>
    <w:p w14:paraId="2E227672" w14:textId="3EC947D8" w:rsidR="003A3CCB" w:rsidRDefault="00204297" w:rsidP="00B50EEC">
      <w:pPr>
        <w:pStyle w:val="ListParagraph"/>
        <w:numPr>
          <w:ilvl w:val="0"/>
          <w:numId w:val="3"/>
        </w:numPr>
      </w:pPr>
      <w:r>
        <w:t xml:space="preserve">Objective 1: </w:t>
      </w:r>
      <w:r w:rsidR="003A3CCB">
        <w:t>Increase the amount of no-cost materials adoption across the USG</w:t>
      </w:r>
      <w:r w:rsidR="00DB43F1">
        <w:t xml:space="preserve"> from 13.10% in 2020 to 20% in 2025. </w:t>
      </w:r>
      <w:r w:rsidR="003A3CCB">
        <w:t xml:space="preserve"> </w:t>
      </w:r>
    </w:p>
    <w:p w14:paraId="34EE1F94" w14:textId="633BE877" w:rsidR="00204297" w:rsidRDefault="00204297" w:rsidP="007C7B32">
      <w:pPr>
        <w:pStyle w:val="ListParagraph"/>
        <w:numPr>
          <w:ilvl w:val="0"/>
          <w:numId w:val="3"/>
        </w:numPr>
      </w:pPr>
      <w:r>
        <w:t xml:space="preserve">Objective 2: </w:t>
      </w:r>
      <w:r w:rsidR="00963F82">
        <w:t xml:space="preserve">Increase the amount of </w:t>
      </w:r>
      <w:r w:rsidR="00D606D3">
        <w:t>low-cost materials adoption across the USG</w:t>
      </w:r>
      <w:r w:rsidR="00DB43F1">
        <w:t xml:space="preserve"> from </w:t>
      </w:r>
      <w:r w:rsidR="005344A3">
        <w:t xml:space="preserve">2.8% in 2020 to 10% in 2025. </w:t>
      </w:r>
      <w:r w:rsidR="00D606D3">
        <w:t xml:space="preserve"> </w:t>
      </w:r>
    </w:p>
    <w:p w14:paraId="60D6885F" w14:textId="1C948A06" w:rsidR="00117049" w:rsidRDefault="00117049" w:rsidP="00117049">
      <w:pPr>
        <w:pStyle w:val="ListParagraph"/>
        <w:numPr>
          <w:ilvl w:val="0"/>
          <w:numId w:val="3"/>
        </w:numPr>
      </w:pPr>
      <w:r>
        <w:t xml:space="preserve">Objective 3: Increase the amount of annual savings through Affordable Learning Georgia’s direct </w:t>
      </w:r>
      <w:r w:rsidR="00045F18">
        <w:t xml:space="preserve">no-cost and low-cost materials programs to $24 million per year. </w:t>
      </w:r>
    </w:p>
    <w:p w14:paraId="1BAD47C1" w14:textId="4C3ACD96" w:rsidR="007A3AE1" w:rsidRPr="0017247F" w:rsidRDefault="007A3AE1" w:rsidP="00B856D1">
      <w:pPr>
        <w:pStyle w:val="Heading1"/>
      </w:pPr>
      <w:r w:rsidRPr="00581599">
        <w:t xml:space="preserve">Goal 2: </w:t>
      </w:r>
      <w:r w:rsidR="00460F62" w:rsidRPr="00581599">
        <w:t>In order to</w:t>
      </w:r>
      <w:r w:rsidR="008114D7" w:rsidRPr="00581599">
        <w:t xml:space="preserve"> encourage future adoptions of open educational resources, e</w:t>
      </w:r>
      <w:r w:rsidR="00B165C4" w:rsidRPr="00581599">
        <w:t>xpand</w:t>
      </w:r>
      <w:r w:rsidR="008C3CE8" w:rsidRPr="00581599">
        <w:t xml:space="preserve"> the currency</w:t>
      </w:r>
      <w:r w:rsidR="00455C6F" w:rsidRPr="00581599">
        <w:t>, quali</w:t>
      </w:r>
      <w:r w:rsidR="00455C6F" w:rsidRPr="0017247F">
        <w:t xml:space="preserve">ty, and </w:t>
      </w:r>
      <w:r w:rsidR="009B109F" w:rsidRPr="0017247F">
        <w:t>inclusivity</w:t>
      </w:r>
      <w:r w:rsidR="008C3CE8" w:rsidRPr="0017247F">
        <w:t xml:space="preserve"> of </w:t>
      </w:r>
      <w:r w:rsidR="00283C6A" w:rsidRPr="0017247F">
        <w:t>existing</w:t>
      </w:r>
      <w:r w:rsidR="008C3CE8" w:rsidRPr="0017247F">
        <w:t xml:space="preserve"> and </w:t>
      </w:r>
      <w:r w:rsidR="00B165C4" w:rsidRPr="0017247F">
        <w:t>new open educational resources</w:t>
      </w:r>
      <w:r w:rsidR="003978BD" w:rsidRPr="0017247F">
        <w:t>.</w:t>
      </w:r>
    </w:p>
    <w:p w14:paraId="697372CB" w14:textId="1E076D40" w:rsidR="00A0189F" w:rsidRPr="0017247F" w:rsidRDefault="00283C6A" w:rsidP="00283C6A">
      <w:pPr>
        <w:pStyle w:val="ListParagraph"/>
        <w:numPr>
          <w:ilvl w:val="0"/>
          <w:numId w:val="4"/>
        </w:numPr>
      </w:pPr>
      <w:r w:rsidRPr="0017247F">
        <w:t xml:space="preserve">Objective 1: </w:t>
      </w:r>
      <w:r w:rsidR="00D65589" w:rsidRPr="0017247F">
        <w:t xml:space="preserve">Enable </w:t>
      </w:r>
      <w:r w:rsidR="00F132AE" w:rsidRPr="0017247F">
        <w:t>more full</w:t>
      </w:r>
      <w:r w:rsidR="00D65589" w:rsidRPr="0017247F">
        <w:t xml:space="preserve">-edition </w:t>
      </w:r>
      <w:r w:rsidR="00231139" w:rsidRPr="0017247F">
        <w:t xml:space="preserve">revisions to </w:t>
      </w:r>
      <w:r w:rsidR="00D65589" w:rsidRPr="0017247F">
        <w:t>open textbooks</w:t>
      </w:r>
      <w:r w:rsidR="00F132AE" w:rsidRPr="0017247F">
        <w:t>.</w:t>
      </w:r>
    </w:p>
    <w:p w14:paraId="0332DA44" w14:textId="3EE13A18" w:rsidR="00283C6A" w:rsidRPr="0017247F" w:rsidRDefault="00283C6A" w:rsidP="00283C6A">
      <w:pPr>
        <w:pStyle w:val="ListParagraph"/>
        <w:numPr>
          <w:ilvl w:val="0"/>
          <w:numId w:val="4"/>
        </w:numPr>
      </w:pPr>
      <w:r w:rsidRPr="0017247F">
        <w:t xml:space="preserve">Objective 2: </w:t>
      </w:r>
      <w:r w:rsidR="00B01D92" w:rsidRPr="0017247F">
        <w:t xml:space="preserve">Facilitate </w:t>
      </w:r>
      <w:r w:rsidR="00D65589" w:rsidRPr="0017247F">
        <w:t xml:space="preserve">faculty and staff </w:t>
      </w:r>
      <w:r w:rsidR="00B01D92" w:rsidRPr="0017247F">
        <w:t xml:space="preserve">creation of new resources through usable and accessible creation tools. </w:t>
      </w:r>
    </w:p>
    <w:p w14:paraId="22F6396D" w14:textId="04BF4885" w:rsidR="00283C6A" w:rsidRPr="0017247F" w:rsidRDefault="00283C6A" w:rsidP="00283C6A">
      <w:pPr>
        <w:pStyle w:val="ListParagraph"/>
        <w:numPr>
          <w:ilvl w:val="0"/>
          <w:numId w:val="4"/>
        </w:numPr>
      </w:pPr>
      <w:r w:rsidRPr="0017247F">
        <w:t xml:space="preserve">Objective 3: </w:t>
      </w:r>
      <w:r w:rsidR="00793C0C" w:rsidRPr="0017247F">
        <w:t xml:space="preserve">Enable the sharing of open tests and quizzes among USG faculty and staff. </w:t>
      </w:r>
    </w:p>
    <w:p w14:paraId="5E2FEC9B" w14:textId="4EFC66E8" w:rsidR="00283C6A" w:rsidRPr="0017247F" w:rsidRDefault="00283C6A" w:rsidP="00B856D1">
      <w:pPr>
        <w:pStyle w:val="Heading1"/>
      </w:pPr>
      <w:r w:rsidRPr="0017247F">
        <w:t xml:space="preserve">Goal 3: </w:t>
      </w:r>
      <w:r w:rsidR="008114D7" w:rsidRPr="0017247F">
        <w:t xml:space="preserve">To persistently support and raise awareness of </w:t>
      </w:r>
      <w:r w:rsidR="00F15DA5" w:rsidRPr="0017247F">
        <w:t>affordable resources options in the USG, e</w:t>
      </w:r>
      <w:r w:rsidR="00665A55" w:rsidRPr="0017247F">
        <w:t xml:space="preserve">xpand </w:t>
      </w:r>
      <w:r w:rsidR="00FC55FF" w:rsidRPr="0017247F">
        <w:t xml:space="preserve">the provision of and access to </w:t>
      </w:r>
      <w:r w:rsidR="00D250CF" w:rsidRPr="0017247F">
        <w:t xml:space="preserve">synchronous and asynchronous </w:t>
      </w:r>
      <w:r w:rsidR="009B769D" w:rsidRPr="0017247F">
        <w:t xml:space="preserve">training and outreach </w:t>
      </w:r>
      <w:r w:rsidR="00665A55" w:rsidRPr="0017247F">
        <w:t>programs</w:t>
      </w:r>
      <w:r w:rsidR="004B59C7" w:rsidRPr="0017247F">
        <w:t xml:space="preserve">. </w:t>
      </w:r>
    </w:p>
    <w:p w14:paraId="747A0D79" w14:textId="7947708B" w:rsidR="009B769D" w:rsidRPr="0017247F" w:rsidRDefault="00D30804" w:rsidP="009B769D">
      <w:pPr>
        <w:pStyle w:val="ListParagraph"/>
        <w:numPr>
          <w:ilvl w:val="0"/>
          <w:numId w:val="5"/>
        </w:numPr>
      </w:pPr>
      <w:r w:rsidRPr="0017247F">
        <w:t xml:space="preserve">Objective 1: </w:t>
      </w:r>
      <w:r w:rsidR="002D00C4" w:rsidRPr="0017247F">
        <w:t xml:space="preserve">Improve, and raise awareness of, asynchronous and synchronous training on open education fundamentals. </w:t>
      </w:r>
      <w:r w:rsidR="00CD24AA" w:rsidRPr="0017247F">
        <w:t xml:space="preserve"> </w:t>
      </w:r>
    </w:p>
    <w:p w14:paraId="13DE0B89" w14:textId="251EA81F" w:rsidR="00D30804" w:rsidRPr="0017247F" w:rsidRDefault="00D30804" w:rsidP="009B769D">
      <w:pPr>
        <w:pStyle w:val="ListParagraph"/>
        <w:numPr>
          <w:ilvl w:val="0"/>
          <w:numId w:val="5"/>
        </w:numPr>
      </w:pPr>
      <w:r w:rsidRPr="0017247F">
        <w:t>Objective 2:</w:t>
      </w:r>
      <w:r w:rsidR="00F15DA5" w:rsidRPr="0017247F">
        <w:t xml:space="preserve"> </w:t>
      </w:r>
      <w:r w:rsidR="00C34BF5" w:rsidRPr="0017247F">
        <w:t xml:space="preserve">In partnership with the ALG Champions, </w:t>
      </w:r>
      <w:r w:rsidR="003E60DE" w:rsidRPr="0017247F">
        <w:t>create a formal</w:t>
      </w:r>
      <w:r w:rsidR="00160302" w:rsidRPr="0017247F">
        <w:t xml:space="preserve"> institutional </w:t>
      </w:r>
      <w:r w:rsidR="003E60DE" w:rsidRPr="0017247F">
        <w:t>support system for training and faculty</w:t>
      </w:r>
      <w:r w:rsidR="00C1665E" w:rsidRPr="0017247F">
        <w:t>.</w:t>
      </w:r>
    </w:p>
    <w:p w14:paraId="691B554A" w14:textId="55701F54" w:rsidR="00D30804" w:rsidRPr="0017247F" w:rsidRDefault="00D30804" w:rsidP="009B769D">
      <w:pPr>
        <w:pStyle w:val="ListParagraph"/>
        <w:numPr>
          <w:ilvl w:val="0"/>
          <w:numId w:val="5"/>
        </w:numPr>
      </w:pPr>
      <w:r w:rsidRPr="0017247F">
        <w:t xml:space="preserve">Objective 3: </w:t>
      </w:r>
      <w:r w:rsidR="00804BE4" w:rsidRPr="0017247F">
        <w:t xml:space="preserve">Enable </w:t>
      </w:r>
      <w:r w:rsidR="00DA2D92" w:rsidRPr="0017247F">
        <w:t>institution-</w:t>
      </w:r>
      <w:r w:rsidR="002271DD" w:rsidRPr="0017247F">
        <w:t xml:space="preserve">specific marketing </w:t>
      </w:r>
      <w:r w:rsidR="00FA1412" w:rsidRPr="0017247F">
        <w:t xml:space="preserve">materials creation through the expansion and revision of the Advocacy Kit. </w:t>
      </w:r>
    </w:p>
    <w:p w14:paraId="751A61E3" w14:textId="79A6DE03" w:rsidR="00E42A6A" w:rsidRPr="0017247F" w:rsidRDefault="005D5F9E" w:rsidP="004558B5">
      <w:pPr>
        <w:pStyle w:val="ListParagraph"/>
        <w:numPr>
          <w:ilvl w:val="0"/>
          <w:numId w:val="5"/>
        </w:numPr>
      </w:pPr>
      <w:r w:rsidRPr="0017247F">
        <w:t xml:space="preserve">Objective 4: </w:t>
      </w:r>
      <w:r w:rsidR="000D3014" w:rsidRPr="0017247F">
        <w:t>Provide guidance</w:t>
      </w:r>
      <w:r w:rsidR="000958ED" w:rsidRPr="0017247F">
        <w:t xml:space="preserve"> and raise awareness for </w:t>
      </w:r>
      <w:r w:rsidR="00074988" w:rsidRPr="0017247F">
        <w:t>support</w:t>
      </w:r>
      <w:r w:rsidR="000958ED" w:rsidRPr="0017247F">
        <w:t>ing</w:t>
      </w:r>
      <w:r w:rsidR="00074988" w:rsidRPr="0017247F">
        <w:t xml:space="preserve"> </w:t>
      </w:r>
      <w:r w:rsidR="00432A3B" w:rsidRPr="0017247F">
        <w:t>open educational practices</w:t>
      </w:r>
      <w:r w:rsidR="002F0E66" w:rsidRPr="0017247F">
        <w:t xml:space="preserve"> in </w:t>
      </w:r>
      <w:r w:rsidR="001814A7" w:rsidRPr="0017247F">
        <w:t xml:space="preserve">promotion and tenure policies. </w:t>
      </w:r>
      <w:r w:rsidR="003F13D3" w:rsidRPr="0017247F">
        <w:t xml:space="preserve"> </w:t>
      </w:r>
    </w:p>
    <w:p w14:paraId="20553D30" w14:textId="218B4AB5" w:rsidR="00411348" w:rsidRPr="00581599" w:rsidRDefault="00411348" w:rsidP="00B856D1">
      <w:pPr>
        <w:pStyle w:val="Heading1"/>
      </w:pPr>
      <w:r w:rsidRPr="00581599">
        <w:lastRenderedPageBreak/>
        <w:t xml:space="preserve">Goal 4: </w:t>
      </w:r>
      <w:r w:rsidR="6A73D26C" w:rsidRPr="00581599">
        <w:t>To ensure equitable access to affordable resources</w:t>
      </w:r>
      <w:r w:rsidR="6BA20BC3" w:rsidRPr="00581599">
        <w:t xml:space="preserve"> and associated assignments</w:t>
      </w:r>
      <w:r w:rsidR="6A73D26C" w:rsidRPr="00581599">
        <w:t xml:space="preserve"> for all USG students regardless of ability, </w:t>
      </w:r>
      <w:r w:rsidR="1DF91340" w:rsidRPr="00581599">
        <w:t xml:space="preserve">improve </w:t>
      </w:r>
      <w:r w:rsidR="299CE9C0" w:rsidRPr="00581599">
        <w:t>the accessibility of all current and future ALG materials.</w:t>
      </w:r>
    </w:p>
    <w:p w14:paraId="48BBC6D1" w14:textId="6F187627" w:rsidR="00CB4BA8" w:rsidRDefault="00CB4BA8" w:rsidP="00CB4BA8">
      <w:pPr>
        <w:pStyle w:val="ListParagraph"/>
        <w:numPr>
          <w:ilvl w:val="0"/>
          <w:numId w:val="6"/>
        </w:numPr>
      </w:pPr>
      <w:r>
        <w:t xml:space="preserve">Objective 1: </w:t>
      </w:r>
      <w:r w:rsidR="70CC2FB6">
        <w:t xml:space="preserve">Improve the accessibility of </w:t>
      </w:r>
      <w:proofErr w:type="gramStart"/>
      <w:r w:rsidR="004B59C7">
        <w:t>previously-created</w:t>
      </w:r>
      <w:proofErr w:type="gramEnd"/>
      <w:r w:rsidR="004B59C7">
        <w:t xml:space="preserve"> materials</w:t>
      </w:r>
      <w:r w:rsidR="00A674B4">
        <w:t xml:space="preserve">. </w:t>
      </w:r>
    </w:p>
    <w:p w14:paraId="1E159871" w14:textId="6613AB2A" w:rsidR="00CB4BA8" w:rsidRDefault="00CB4BA8" w:rsidP="00CB4BA8">
      <w:pPr>
        <w:pStyle w:val="ListParagraph"/>
        <w:numPr>
          <w:ilvl w:val="0"/>
          <w:numId w:val="6"/>
        </w:numPr>
      </w:pPr>
      <w:r>
        <w:t xml:space="preserve">Objective 2: </w:t>
      </w:r>
      <w:r w:rsidR="28DBADEC">
        <w:t xml:space="preserve">Improve the accessibility of new materials developed through </w:t>
      </w:r>
      <w:r w:rsidR="616D71AA">
        <w:t xml:space="preserve">future </w:t>
      </w:r>
      <w:r w:rsidR="28DBADEC">
        <w:t>Affordable Materials Grants.</w:t>
      </w:r>
    </w:p>
    <w:p w14:paraId="7ED3B986" w14:textId="63BFDCD1" w:rsidR="00CB4BA8" w:rsidRPr="00B856D1" w:rsidRDefault="00CB4BA8" w:rsidP="00B856D1">
      <w:pPr>
        <w:pStyle w:val="Heading1"/>
      </w:pPr>
      <w:r w:rsidRPr="00B856D1">
        <w:t xml:space="preserve">Goal 5: </w:t>
      </w:r>
      <w:r w:rsidR="18AAF6A4" w:rsidRPr="00B856D1">
        <w:t xml:space="preserve">To </w:t>
      </w:r>
      <w:r w:rsidR="002F2DEB" w:rsidRPr="00B856D1">
        <w:t xml:space="preserve">further inform ALG and USG decision-making and </w:t>
      </w:r>
      <w:r w:rsidR="18AAF6A4" w:rsidRPr="00B856D1">
        <w:t>contribute to the wider knowledgebase of open education, conduct research on student success and the effects of teaching and learning with OER and open pedagogy.</w:t>
      </w:r>
    </w:p>
    <w:p w14:paraId="75477247" w14:textId="198829FB" w:rsidR="00C157C1" w:rsidRDefault="00C157C1" w:rsidP="5B773AE6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Objective 1: </w:t>
      </w:r>
      <w:r w:rsidR="33EBB1DB">
        <w:t>Actively explore controlled opportunities to measure the effects of teaching with OER on student success.</w:t>
      </w:r>
    </w:p>
    <w:p w14:paraId="06E66B0F" w14:textId="57BAA53A" w:rsidR="00C157C1" w:rsidRDefault="00C157C1" w:rsidP="5B773AE6">
      <w:pPr>
        <w:pStyle w:val="ListParagraph"/>
        <w:numPr>
          <w:ilvl w:val="0"/>
          <w:numId w:val="7"/>
        </w:numPr>
      </w:pPr>
      <w:r>
        <w:t>Objective 2:</w:t>
      </w:r>
      <w:r w:rsidR="5ACBC0A6">
        <w:t xml:space="preserve"> Actively explore controlled opportunities to measure the effects of open pedagogy on student success.</w:t>
      </w:r>
    </w:p>
    <w:sectPr w:rsidR="00C15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3D32" w14:textId="77777777" w:rsidR="00403354" w:rsidRDefault="00403354" w:rsidP="00100E75">
      <w:pPr>
        <w:spacing w:after="0" w:line="240" w:lineRule="auto"/>
      </w:pPr>
      <w:r>
        <w:separator/>
      </w:r>
    </w:p>
  </w:endnote>
  <w:endnote w:type="continuationSeparator" w:id="0">
    <w:p w14:paraId="7FABF72C" w14:textId="77777777" w:rsidR="00403354" w:rsidRDefault="00403354" w:rsidP="00100E75">
      <w:pPr>
        <w:spacing w:after="0" w:line="240" w:lineRule="auto"/>
      </w:pPr>
      <w:r>
        <w:continuationSeparator/>
      </w:r>
    </w:p>
  </w:endnote>
  <w:endnote w:type="continuationNotice" w:id="1">
    <w:p w14:paraId="5821D32A" w14:textId="77777777" w:rsidR="00403354" w:rsidRDefault="00403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7C3A" w14:textId="77777777" w:rsidR="00100E75" w:rsidRDefault="00100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D4B4" w14:textId="32911B1E" w:rsidR="00100E75" w:rsidRDefault="00100E75">
    <w:pPr>
      <w:pStyle w:val="Footer"/>
    </w:pPr>
    <w:r>
      <w:rPr>
        <w:rFonts w:ascii="Source Sans Pro" w:hAnsi="Source Sans Pro"/>
        <w:color w:val="333333"/>
        <w:shd w:val="clear" w:color="auto" w:fill="FFFFFF"/>
      </w:rPr>
      <w:t>“</w:t>
    </w:r>
    <w:r w:rsidR="00887707">
      <w:rPr>
        <w:rFonts w:ascii="Source Sans Pro" w:hAnsi="Source Sans Pro"/>
        <w:color w:val="333333"/>
        <w:shd w:val="clear" w:color="auto" w:fill="FFFFFF"/>
      </w:rPr>
      <w:t>ALG Strategic Plan 2022-2025</w:t>
    </w:r>
    <w:r>
      <w:rPr>
        <w:rFonts w:ascii="Source Sans Pro" w:hAnsi="Source Sans Pro"/>
        <w:color w:val="333333"/>
        <w:shd w:val="clear" w:color="auto" w:fill="FFFFFF"/>
      </w:rPr>
      <w:t>” by Affordable Learning Georgia is under an </w:t>
    </w:r>
    <w:hyperlink r:id="rId1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 xml:space="preserve">Attribution 4.0 International license. </w:t>
      </w:r>
      <w:r>
        <w:rPr>
          <w:noProof/>
        </w:rPr>
        <w:drawing>
          <wp:inline distT="0" distB="0" distL="0" distR="0" wp14:anchorId="00D0D55B" wp14:editId="6695BE5A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B468AD" wp14:editId="39207BF5">
            <wp:extent cx="1905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5CC" w14:textId="77777777" w:rsidR="00100E75" w:rsidRDefault="0010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F815" w14:textId="77777777" w:rsidR="00403354" w:rsidRDefault="00403354" w:rsidP="00100E75">
      <w:pPr>
        <w:spacing w:after="0" w:line="240" w:lineRule="auto"/>
      </w:pPr>
      <w:r>
        <w:separator/>
      </w:r>
    </w:p>
  </w:footnote>
  <w:footnote w:type="continuationSeparator" w:id="0">
    <w:p w14:paraId="2984D248" w14:textId="77777777" w:rsidR="00403354" w:rsidRDefault="00403354" w:rsidP="00100E75">
      <w:pPr>
        <w:spacing w:after="0" w:line="240" w:lineRule="auto"/>
      </w:pPr>
      <w:r>
        <w:continuationSeparator/>
      </w:r>
    </w:p>
  </w:footnote>
  <w:footnote w:type="continuationNotice" w:id="1">
    <w:p w14:paraId="49BBB36A" w14:textId="77777777" w:rsidR="00403354" w:rsidRDefault="004033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E54" w14:textId="77777777" w:rsidR="00100E75" w:rsidRDefault="00100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05E9" w14:textId="3A267782" w:rsidR="00100E75" w:rsidRDefault="00145F57" w:rsidP="00145F57">
    <w:pPr>
      <w:pStyle w:val="Header"/>
      <w:jc w:val="center"/>
    </w:pPr>
    <w:r>
      <w:rPr>
        <w:noProof/>
      </w:rPr>
      <w:drawing>
        <wp:inline distT="0" distB="0" distL="0" distR="0" wp14:anchorId="70C381E7" wp14:editId="2C8FBBB4">
          <wp:extent cx="3544831" cy="835154"/>
          <wp:effectExtent l="0" t="0" r="0" b="317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831" cy="835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4CC9" w14:textId="77777777" w:rsidR="00100E75" w:rsidRDefault="00100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7BB"/>
    <w:multiLevelType w:val="hybridMultilevel"/>
    <w:tmpl w:val="B02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0694"/>
    <w:multiLevelType w:val="hybridMultilevel"/>
    <w:tmpl w:val="3DB2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4416"/>
    <w:multiLevelType w:val="hybridMultilevel"/>
    <w:tmpl w:val="BCFE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5D53"/>
    <w:multiLevelType w:val="hybridMultilevel"/>
    <w:tmpl w:val="9126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3170"/>
    <w:multiLevelType w:val="hybridMultilevel"/>
    <w:tmpl w:val="AA02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374F2"/>
    <w:multiLevelType w:val="hybridMultilevel"/>
    <w:tmpl w:val="86F2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7CE3"/>
    <w:multiLevelType w:val="hybridMultilevel"/>
    <w:tmpl w:val="AD7E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0A"/>
    <w:rsid w:val="00001E3B"/>
    <w:rsid w:val="00007B74"/>
    <w:rsid w:val="00045F18"/>
    <w:rsid w:val="000570DE"/>
    <w:rsid w:val="00065204"/>
    <w:rsid w:val="00074988"/>
    <w:rsid w:val="000958ED"/>
    <w:rsid w:val="000A0BF0"/>
    <w:rsid w:val="000C0A62"/>
    <w:rsid w:val="000D3014"/>
    <w:rsid w:val="00100D84"/>
    <w:rsid w:val="00100E75"/>
    <w:rsid w:val="00112E03"/>
    <w:rsid w:val="00117049"/>
    <w:rsid w:val="00124442"/>
    <w:rsid w:val="00145F57"/>
    <w:rsid w:val="00160302"/>
    <w:rsid w:val="00160C46"/>
    <w:rsid w:val="0017247F"/>
    <w:rsid w:val="0017409D"/>
    <w:rsid w:val="001814A7"/>
    <w:rsid w:val="0018654E"/>
    <w:rsid w:val="00204297"/>
    <w:rsid w:val="00215046"/>
    <w:rsid w:val="00224313"/>
    <w:rsid w:val="002271DD"/>
    <w:rsid w:val="00231139"/>
    <w:rsid w:val="00256D1F"/>
    <w:rsid w:val="002624A4"/>
    <w:rsid w:val="002644F3"/>
    <w:rsid w:val="00273805"/>
    <w:rsid w:val="002750AE"/>
    <w:rsid w:val="00283C6A"/>
    <w:rsid w:val="002D00C4"/>
    <w:rsid w:val="002F0E66"/>
    <w:rsid w:val="002F2DEB"/>
    <w:rsid w:val="002F4896"/>
    <w:rsid w:val="00301AA1"/>
    <w:rsid w:val="00323C80"/>
    <w:rsid w:val="0035668B"/>
    <w:rsid w:val="00362822"/>
    <w:rsid w:val="00391963"/>
    <w:rsid w:val="003978BD"/>
    <w:rsid w:val="003A3CCB"/>
    <w:rsid w:val="003C6DF3"/>
    <w:rsid w:val="003E60DE"/>
    <w:rsid w:val="003F13D3"/>
    <w:rsid w:val="003F5C59"/>
    <w:rsid w:val="003F5D1E"/>
    <w:rsid w:val="00403354"/>
    <w:rsid w:val="00411348"/>
    <w:rsid w:val="004202DF"/>
    <w:rsid w:val="00432A3B"/>
    <w:rsid w:val="0043422C"/>
    <w:rsid w:val="004517BA"/>
    <w:rsid w:val="004558B5"/>
    <w:rsid w:val="00455C6F"/>
    <w:rsid w:val="00460F62"/>
    <w:rsid w:val="00492F0C"/>
    <w:rsid w:val="00493938"/>
    <w:rsid w:val="004B59C7"/>
    <w:rsid w:val="005344A3"/>
    <w:rsid w:val="005353C7"/>
    <w:rsid w:val="00554F9D"/>
    <w:rsid w:val="0056171A"/>
    <w:rsid w:val="00565D02"/>
    <w:rsid w:val="00581599"/>
    <w:rsid w:val="00583290"/>
    <w:rsid w:val="005C24AA"/>
    <w:rsid w:val="005C743B"/>
    <w:rsid w:val="005D5F9E"/>
    <w:rsid w:val="00624F6C"/>
    <w:rsid w:val="006260B0"/>
    <w:rsid w:val="00665A55"/>
    <w:rsid w:val="006865D0"/>
    <w:rsid w:val="00697299"/>
    <w:rsid w:val="006A2A8D"/>
    <w:rsid w:val="006B6BE1"/>
    <w:rsid w:val="006E222C"/>
    <w:rsid w:val="006F5EC2"/>
    <w:rsid w:val="0070CC80"/>
    <w:rsid w:val="00716F92"/>
    <w:rsid w:val="00761017"/>
    <w:rsid w:val="00793C0C"/>
    <w:rsid w:val="007A3AE1"/>
    <w:rsid w:val="007C7B32"/>
    <w:rsid w:val="00804BE4"/>
    <w:rsid w:val="00810950"/>
    <w:rsid w:val="008114D7"/>
    <w:rsid w:val="00831D61"/>
    <w:rsid w:val="00834639"/>
    <w:rsid w:val="00850B2F"/>
    <w:rsid w:val="00870744"/>
    <w:rsid w:val="00885574"/>
    <w:rsid w:val="00887707"/>
    <w:rsid w:val="00894833"/>
    <w:rsid w:val="008A3386"/>
    <w:rsid w:val="008B672B"/>
    <w:rsid w:val="008C3CE8"/>
    <w:rsid w:val="008C6399"/>
    <w:rsid w:val="008C6E9C"/>
    <w:rsid w:val="009003DC"/>
    <w:rsid w:val="0090673D"/>
    <w:rsid w:val="009224F4"/>
    <w:rsid w:val="009631A2"/>
    <w:rsid w:val="00963F82"/>
    <w:rsid w:val="00977D3C"/>
    <w:rsid w:val="009A2F0F"/>
    <w:rsid w:val="009A5458"/>
    <w:rsid w:val="009B109F"/>
    <w:rsid w:val="009B1112"/>
    <w:rsid w:val="009B769D"/>
    <w:rsid w:val="009D1522"/>
    <w:rsid w:val="009D4EAB"/>
    <w:rsid w:val="00A0189F"/>
    <w:rsid w:val="00A40A05"/>
    <w:rsid w:val="00A6721D"/>
    <w:rsid w:val="00A674B4"/>
    <w:rsid w:val="00A74EF1"/>
    <w:rsid w:val="00AD0760"/>
    <w:rsid w:val="00B01D92"/>
    <w:rsid w:val="00B165C4"/>
    <w:rsid w:val="00B344DC"/>
    <w:rsid w:val="00B50EEC"/>
    <w:rsid w:val="00B72FC8"/>
    <w:rsid w:val="00B856D1"/>
    <w:rsid w:val="00B85ACB"/>
    <w:rsid w:val="00BE310A"/>
    <w:rsid w:val="00C157C1"/>
    <w:rsid w:val="00C1665E"/>
    <w:rsid w:val="00C34BF5"/>
    <w:rsid w:val="00C4603C"/>
    <w:rsid w:val="00C55298"/>
    <w:rsid w:val="00C62B93"/>
    <w:rsid w:val="00C96DA0"/>
    <w:rsid w:val="00CB0664"/>
    <w:rsid w:val="00CB4BA8"/>
    <w:rsid w:val="00CC5100"/>
    <w:rsid w:val="00CD24AA"/>
    <w:rsid w:val="00D10112"/>
    <w:rsid w:val="00D11344"/>
    <w:rsid w:val="00D250CF"/>
    <w:rsid w:val="00D30804"/>
    <w:rsid w:val="00D461D0"/>
    <w:rsid w:val="00D51C29"/>
    <w:rsid w:val="00D535B3"/>
    <w:rsid w:val="00D606D3"/>
    <w:rsid w:val="00D65589"/>
    <w:rsid w:val="00D67F09"/>
    <w:rsid w:val="00D74642"/>
    <w:rsid w:val="00DA2D92"/>
    <w:rsid w:val="00DB43F1"/>
    <w:rsid w:val="00DC46AB"/>
    <w:rsid w:val="00DD35B5"/>
    <w:rsid w:val="00DE5964"/>
    <w:rsid w:val="00E13DD8"/>
    <w:rsid w:val="00E30D39"/>
    <w:rsid w:val="00E42A6A"/>
    <w:rsid w:val="00E80A3A"/>
    <w:rsid w:val="00E86F22"/>
    <w:rsid w:val="00EA47F6"/>
    <w:rsid w:val="00EB1BD5"/>
    <w:rsid w:val="00EC7D53"/>
    <w:rsid w:val="00EE790A"/>
    <w:rsid w:val="00F132AE"/>
    <w:rsid w:val="00F15DA5"/>
    <w:rsid w:val="00FA1412"/>
    <w:rsid w:val="00FB555A"/>
    <w:rsid w:val="00FC55FF"/>
    <w:rsid w:val="00FF56A2"/>
    <w:rsid w:val="0325AD39"/>
    <w:rsid w:val="051651AB"/>
    <w:rsid w:val="09371C96"/>
    <w:rsid w:val="0994EEBD"/>
    <w:rsid w:val="09DBA48D"/>
    <w:rsid w:val="0C735905"/>
    <w:rsid w:val="0CD5A373"/>
    <w:rsid w:val="0D05D3B6"/>
    <w:rsid w:val="0ED1F78C"/>
    <w:rsid w:val="1053D9D7"/>
    <w:rsid w:val="12AA43C4"/>
    <w:rsid w:val="14435A71"/>
    <w:rsid w:val="1454721C"/>
    <w:rsid w:val="16938D9F"/>
    <w:rsid w:val="16C74788"/>
    <w:rsid w:val="16F66F37"/>
    <w:rsid w:val="17BC8BFE"/>
    <w:rsid w:val="180F1361"/>
    <w:rsid w:val="182D8DEA"/>
    <w:rsid w:val="188CA806"/>
    <w:rsid w:val="18AAF6A4"/>
    <w:rsid w:val="1AF62EA9"/>
    <w:rsid w:val="1BB048BE"/>
    <w:rsid w:val="1C41043A"/>
    <w:rsid w:val="1CC52B54"/>
    <w:rsid w:val="1DF91340"/>
    <w:rsid w:val="1E6F0C48"/>
    <w:rsid w:val="1F1F0D40"/>
    <w:rsid w:val="1FD73C3C"/>
    <w:rsid w:val="1FF24730"/>
    <w:rsid w:val="212E32D8"/>
    <w:rsid w:val="2415F7B7"/>
    <w:rsid w:val="2484ED33"/>
    <w:rsid w:val="24EAF472"/>
    <w:rsid w:val="28DAB321"/>
    <w:rsid w:val="28DBADEC"/>
    <w:rsid w:val="299CE9C0"/>
    <w:rsid w:val="2B1E5F1A"/>
    <w:rsid w:val="2E12A71C"/>
    <w:rsid w:val="2EDFC581"/>
    <w:rsid w:val="2F7AD07C"/>
    <w:rsid w:val="301D696C"/>
    <w:rsid w:val="32E81489"/>
    <w:rsid w:val="332BDC88"/>
    <w:rsid w:val="3379FB26"/>
    <w:rsid w:val="33C95CD6"/>
    <w:rsid w:val="33EBB1DB"/>
    <w:rsid w:val="346FE3FD"/>
    <w:rsid w:val="34F108A7"/>
    <w:rsid w:val="3AD13994"/>
    <w:rsid w:val="3AD9FE11"/>
    <w:rsid w:val="3B52706F"/>
    <w:rsid w:val="3DBCDC20"/>
    <w:rsid w:val="4084C9A3"/>
    <w:rsid w:val="421390DB"/>
    <w:rsid w:val="43D6D69F"/>
    <w:rsid w:val="44D25E09"/>
    <w:rsid w:val="454126B3"/>
    <w:rsid w:val="455D57DE"/>
    <w:rsid w:val="45659382"/>
    <w:rsid w:val="4572A700"/>
    <w:rsid w:val="45B5FFC0"/>
    <w:rsid w:val="4796943F"/>
    <w:rsid w:val="49BE809E"/>
    <w:rsid w:val="4A7CCCA4"/>
    <w:rsid w:val="4E4B3FFD"/>
    <w:rsid w:val="4E6B8A9C"/>
    <w:rsid w:val="4F025D33"/>
    <w:rsid w:val="52040C88"/>
    <w:rsid w:val="5219E21B"/>
    <w:rsid w:val="536BC76B"/>
    <w:rsid w:val="54A9CBF4"/>
    <w:rsid w:val="55719EB7"/>
    <w:rsid w:val="56D2731B"/>
    <w:rsid w:val="575D54C6"/>
    <w:rsid w:val="5936F0CA"/>
    <w:rsid w:val="5AA4F493"/>
    <w:rsid w:val="5ACBC0A6"/>
    <w:rsid w:val="5B773AE6"/>
    <w:rsid w:val="5BE0E03B"/>
    <w:rsid w:val="5C230D9F"/>
    <w:rsid w:val="5E6D6948"/>
    <w:rsid w:val="5FCCE1C7"/>
    <w:rsid w:val="5FE40BCB"/>
    <w:rsid w:val="616D71AA"/>
    <w:rsid w:val="644AA8E4"/>
    <w:rsid w:val="65C4683E"/>
    <w:rsid w:val="66534D4F"/>
    <w:rsid w:val="665AD222"/>
    <w:rsid w:val="67FA643A"/>
    <w:rsid w:val="68E2E0A3"/>
    <w:rsid w:val="69FDF67C"/>
    <w:rsid w:val="6A73D26C"/>
    <w:rsid w:val="6A8C2E8E"/>
    <w:rsid w:val="6BA20BC3"/>
    <w:rsid w:val="6E8C8895"/>
    <w:rsid w:val="6F522227"/>
    <w:rsid w:val="70CC2FB6"/>
    <w:rsid w:val="78C44C36"/>
    <w:rsid w:val="79F67742"/>
    <w:rsid w:val="7B2981A9"/>
    <w:rsid w:val="7B33C3B0"/>
    <w:rsid w:val="7BB6EFD4"/>
    <w:rsid w:val="7BF22C5C"/>
    <w:rsid w:val="7CCF9411"/>
    <w:rsid w:val="7D7F8F05"/>
    <w:rsid w:val="7DDFE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784604"/>
  <w15:chartTrackingRefBased/>
  <w15:docId w15:val="{6C854E73-8746-4B53-80B6-80F32D27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75"/>
  </w:style>
  <w:style w:type="paragraph" w:styleId="Footer">
    <w:name w:val="footer"/>
    <w:basedOn w:val="Normal"/>
    <w:link w:val="FooterChar"/>
    <w:uiPriority w:val="99"/>
    <w:unhideWhenUsed/>
    <w:rsid w:val="00100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75"/>
  </w:style>
  <w:style w:type="character" w:styleId="Hyperlink">
    <w:name w:val="Hyperlink"/>
    <w:basedOn w:val="DefaultParagraphFont"/>
    <w:uiPriority w:val="99"/>
    <w:semiHidden/>
    <w:unhideWhenUsed/>
    <w:rsid w:val="00100E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5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56D1"/>
    <w:rPr>
      <w:rFonts w:asciiTheme="majorHAnsi" w:eastAsiaTheme="majorEastAsia" w:hAnsiTheme="majorHAnsi" w:cstheme="majorBidi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F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7F0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/4.0/?ref=chooser-v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956BD-FAF6-436E-AA8D-AE861D8D618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2900B9B-A018-467E-9334-E9516FEBA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7BE72-D765-4710-BD2A-64505B963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Links>
    <vt:vector size="6" baseType="variant"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http://creativecommons.org/licenses/by/4.0/?ref=chooser-v1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7</cp:revision>
  <dcterms:created xsi:type="dcterms:W3CDTF">2021-06-16T18:51:00Z</dcterms:created>
  <dcterms:modified xsi:type="dcterms:W3CDTF">2021-06-16T19:01:00Z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