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4208" w14:textId="0E91484D" w:rsidR="004B4994" w:rsidRDefault="00BA6B1D" w:rsidP="00BA6B1D">
      <w:pPr>
        <w:pStyle w:val="Title"/>
      </w:pPr>
      <w:r>
        <w:t>Call for Participation: PSYC 1101 Affordable Adaptive Learning Pilot</w:t>
      </w:r>
      <w:r w:rsidR="00087C87">
        <w:t xml:space="preserve"> </w:t>
      </w:r>
    </w:p>
    <w:p w14:paraId="4415E10B" w14:textId="239C1A53" w:rsidR="00BA6B1D" w:rsidRDefault="00BA6B1D" w:rsidP="00BA6B1D">
      <w:pPr>
        <w:pStyle w:val="Heading1"/>
      </w:pPr>
      <w:r>
        <w:t>1. Purpose</w:t>
      </w:r>
    </w:p>
    <w:p w14:paraId="2970B0CC" w14:textId="21989337" w:rsidR="00BA6B1D" w:rsidRDefault="00BA6B1D">
      <w:r>
        <w:t xml:space="preserve">Initial data from Affordable Learning Georgia’s Course Catalog Designators indicated a high potential for department-wide OER scaling in the </w:t>
      </w:r>
      <w:proofErr w:type="gramStart"/>
      <w:r>
        <w:t>highly-enrolled</w:t>
      </w:r>
      <w:proofErr w:type="gramEnd"/>
      <w:r>
        <w:t xml:space="preserve"> </w:t>
      </w:r>
      <w:r w:rsidRPr="00752984">
        <w:rPr>
          <w:b/>
          <w:bCs/>
        </w:rPr>
        <w:t>Introduction to General Psychology</w:t>
      </w:r>
      <w:r w:rsidRPr="0016774B">
        <w:rPr>
          <w:b/>
          <w:bCs/>
        </w:rPr>
        <w:t xml:space="preserve"> (PSYC 1101)</w:t>
      </w:r>
      <w:r>
        <w:t xml:space="preserve">. In collaboration with the Regents Academic Advisory Committee on Psychology, Affordable Learning Georgia identified </w:t>
      </w:r>
      <w:r w:rsidR="004F4D8F">
        <w:t>some barriers</w:t>
      </w:r>
      <w:r>
        <w:t xml:space="preserve"> to adoption in</w:t>
      </w:r>
      <w:r w:rsidR="004F4D8F">
        <w:t xml:space="preserve"> Introduction to General Psychology</w:t>
      </w:r>
      <w:r>
        <w:t xml:space="preserve"> at this scale</w:t>
      </w:r>
      <w:r w:rsidR="004F4D8F">
        <w:t xml:space="preserve">. </w:t>
      </w:r>
      <w:proofErr w:type="gramStart"/>
      <w:r w:rsidR="004F4D8F">
        <w:t>In order for</w:t>
      </w:r>
      <w:proofErr w:type="gramEnd"/>
      <w:r w:rsidR="004F4D8F">
        <w:t xml:space="preserve"> PSYC 1101 courses across the system to </w:t>
      </w:r>
      <w:r w:rsidR="00652338">
        <w:t>implement more affordable materials, instructors needed:</w:t>
      </w:r>
      <w:r>
        <w:t xml:space="preserve"> </w:t>
      </w:r>
    </w:p>
    <w:p w14:paraId="1D3B7C2D" w14:textId="29B1FA1C" w:rsidR="00BA6B1D" w:rsidRDefault="00BA6B1D" w:rsidP="00BA6B1D">
      <w:pPr>
        <w:pStyle w:val="ListParagraph"/>
        <w:numPr>
          <w:ilvl w:val="0"/>
          <w:numId w:val="1"/>
        </w:numPr>
      </w:pPr>
      <w:r>
        <w:t>Easy materials setup within the Learning Management System (LMS)</w:t>
      </w:r>
      <w:r w:rsidR="00187AC2">
        <w:t xml:space="preserve"> to account for last-minute appointments and limited preparation time</w:t>
      </w:r>
      <w:r w:rsidR="003653BD">
        <w:t xml:space="preserve"> in some departments. </w:t>
      </w:r>
    </w:p>
    <w:p w14:paraId="107E0D8A" w14:textId="2DBB7616" w:rsidR="00187AC2" w:rsidRDefault="00187AC2" w:rsidP="00BA6B1D">
      <w:pPr>
        <w:pStyle w:val="ListParagraph"/>
        <w:numPr>
          <w:ilvl w:val="0"/>
          <w:numId w:val="1"/>
        </w:numPr>
      </w:pPr>
      <w:r>
        <w:t>In</w:t>
      </w:r>
      <w:r w:rsidR="43129FE1">
        <w:t>teractive in</w:t>
      </w:r>
      <w:r>
        <w:t>structional m</w:t>
      </w:r>
      <w:r w:rsidR="00BA6B1D">
        <w:t xml:space="preserve">aterials which </w:t>
      </w:r>
      <w:r>
        <w:t xml:space="preserve">reliably </w:t>
      </w:r>
      <w:r w:rsidR="00BA6B1D">
        <w:t xml:space="preserve">guide learners in competencies related to the </w:t>
      </w:r>
      <w:hyperlink r:id="rId8">
        <w:r w:rsidR="00BA6B1D" w:rsidRPr="6787B238">
          <w:rPr>
            <w:rStyle w:val="Hyperlink"/>
          </w:rPr>
          <w:t>APA Principles for Quality Undergraduate Education in Psychology</w:t>
        </w:r>
      </w:hyperlink>
      <w:r w:rsidR="00BA6B1D">
        <w:t>.</w:t>
      </w:r>
    </w:p>
    <w:p w14:paraId="581936A9" w14:textId="7269BBE0" w:rsidR="00BA6B1D" w:rsidRDefault="45391AD0" w:rsidP="00BA6B1D">
      <w:pPr>
        <w:pStyle w:val="ListParagraph"/>
        <w:numPr>
          <w:ilvl w:val="0"/>
          <w:numId w:val="1"/>
        </w:numPr>
      </w:pPr>
      <w:r>
        <w:t>Personalized a</w:t>
      </w:r>
      <w:r w:rsidR="00187AC2">
        <w:t xml:space="preserve">ssessment materials with an automatic scoring system which can export to the LMS grade platform. </w:t>
      </w:r>
      <w:r w:rsidR="00BA6B1D">
        <w:t xml:space="preserve"> </w:t>
      </w:r>
    </w:p>
    <w:p w14:paraId="1DE30387" w14:textId="77777777" w:rsidR="00187AC2" w:rsidRDefault="00187AC2" w:rsidP="00BA6B1D">
      <w:pPr>
        <w:pStyle w:val="ListParagraph"/>
        <w:numPr>
          <w:ilvl w:val="0"/>
          <w:numId w:val="1"/>
        </w:numPr>
      </w:pPr>
      <w:r>
        <w:t>Materials which fit the various approaches and focuses of different psychology departments to PSYC 1101, such as behavioral health, social psychology, and evidence-based practice.</w:t>
      </w:r>
    </w:p>
    <w:p w14:paraId="52778350" w14:textId="4BAFB92B" w:rsidR="00187AC2" w:rsidRDefault="00187AC2" w:rsidP="00187AC2">
      <w:r>
        <w:t xml:space="preserve">To this end, Affordable Learning Georgia is exploring the use of Lumen Learning’s </w:t>
      </w:r>
      <w:hyperlink r:id="rId9" w:history="1">
        <w:proofErr w:type="spellStart"/>
        <w:r w:rsidRPr="00187AC2">
          <w:rPr>
            <w:rStyle w:val="Hyperlink"/>
          </w:rPr>
          <w:t>Waymaker</w:t>
        </w:r>
        <w:proofErr w:type="spellEnd"/>
        <w:r w:rsidRPr="00187AC2">
          <w:rPr>
            <w:rStyle w:val="Hyperlink"/>
          </w:rPr>
          <w:t xml:space="preserve"> Introduction to Psychology</w:t>
        </w:r>
      </w:hyperlink>
      <w:r w:rsidR="00642B5C">
        <w:t xml:space="preserve"> in Introduction to General Psychology (PSYC 1101),</w:t>
      </w:r>
      <w:r>
        <w:t xml:space="preserve"> provided to students with a </w:t>
      </w:r>
      <w:hyperlink r:id="rId10" w:history="1">
        <w:r w:rsidRPr="00187AC2">
          <w:rPr>
            <w:rStyle w:val="Hyperlink"/>
          </w:rPr>
          <w:t>total cost of $25 per term</w:t>
        </w:r>
      </w:hyperlink>
      <w:r>
        <w:t xml:space="preserve">. </w:t>
      </w:r>
    </w:p>
    <w:p w14:paraId="4C467320" w14:textId="0CA42CEF" w:rsidR="00187AC2" w:rsidRDefault="00187AC2" w:rsidP="00187AC2">
      <w:pPr>
        <w:pStyle w:val="Heading1"/>
      </w:pPr>
      <w:r>
        <w:t xml:space="preserve">2. </w:t>
      </w:r>
      <w:r w:rsidR="00F5291D">
        <w:t>Description of Pilot</w:t>
      </w:r>
    </w:p>
    <w:p w14:paraId="27845B2F" w14:textId="77777777" w:rsidR="00642B5C" w:rsidRDefault="00642B5C" w:rsidP="00642B5C">
      <w:pPr>
        <w:pStyle w:val="Heading2"/>
      </w:pPr>
      <w:r>
        <w:t>Overview of Pilot</w:t>
      </w:r>
    </w:p>
    <w:p w14:paraId="1BAAF4E4" w14:textId="51E523E6" w:rsidR="00642B5C" w:rsidRDefault="00D31540" w:rsidP="00642B5C">
      <w:r>
        <w:t>Participants</w:t>
      </w:r>
      <w:r w:rsidR="00642B5C">
        <w:t xml:space="preserve"> will implement Lumen Learning’s </w:t>
      </w:r>
      <w:proofErr w:type="spellStart"/>
      <w:r w:rsidR="00642B5C">
        <w:t>Waymaker</w:t>
      </w:r>
      <w:proofErr w:type="spellEnd"/>
      <w:r w:rsidR="00642B5C">
        <w:t xml:space="preserve"> Introduction to Psychology within</w:t>
      </w:r>
      <w:r>
        <w:t xml:space="preserve"> their</w:t>
      </w:r>
      <w:r w:rsidR="00642B5C">
        <w:t xml:space="preserve"> Introduction to General Psychology (PSYC 1101) </w:t>
      </w:r>
      <w:r>
        <w:t xml:space="preserve">course. </w:t>
      </w:r>
      <w:r w:rsidR="00642B5C">
        <w:t xml:space="preserve">The only course design requirement is that </w:t>
      </w:r>
      <w:proofErr w:type="spellStart"/>
      <w:r w:rsidR="00642B5C">
        <w:t>Waymaker</w:t>
      </w:r>
      <w:proofErr w:type="spellEnd"/>
      <w:r w:rsidR="00642B5C">
        <w:t xml:space="preserve"> is implemented as part of the course; participants can still create, revise, and use their own materials, including their own assessments or department-wide assessments of student learning. </w:t>
      </w:r>
    </w:p>
    <w:p w14:paraId="67187591" w14:textId="4350EB1A" w:rsidR="00CA2989" w:rsidRDefault="0059428C" w:rsidP="00D90449">
      <w:pPr>
        <w:pStyle w:val="Heading2"/>
      </w:pPr>
      <w:r>
        <w:t>Description of</w:t>
      </w:r>
      <w:r w:rsidR="00D90449">
        <w:t xml:space="preserve"> </w:t>
      </w:r>
      <w:proofErr w:type="spellStart"/>
      <w:r w:rsidR="00D90449">
        <w:t>Waymaker</w:t>
      </w:r>
      <w:proofErr w:type="spellEnd"/>
      <w:r w:rsidR="00D90449">
        <w:t xml:space="preserve"> Introduction to Psychology from Lumen Learning</w:t>
      </w:r>
    </w:p>
    <w:p w14:paraId="4D9543FD" w14:textId="0EEDE54C" w:rsidR="00C75EA1" w:rsidRPr="00C75EA1" w:rsidRDefault="00C75EA1" w:rsidP="00C7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EA1">
        <w:rPr>
          <w:rFonts w:ascii="Calibri" w:eastAsia="Times New Roman" w:hAnsi="Calibri" w:cs="Calibri"/>
          <w:color w:val="000000"/>
        </w:rPr>
        <w:t xml:space="preserve">Lumen </w:t>
      </w:r>
      <w:proofErr w:type="spellStart"/>
      <w:r w:rsidRPr="00C75EA1">
        <w:rPr>
          <w:rFonts w:ascii="Calibri" w:eastAsia="Times New Roman" w:hAnsi="Calibri" w:cs="Calibri"/>
          <w:color w:val="000000"/>
        </w:rPr>
        <w:t>Waymaker</w:t>
      </w:r>
      <w:proofErr w:type="spellEnd"/>
      <w:r w:rsidRPr="00C75EA1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is a low-cost </w:t>
      </w:r>
      <w:r w:rsidRPr="00C75EA1">
        <w:rPr>
          <w:rFonts w:ascii="Calibri" w:eastAsia="Times New Roman" w:hAnsi="Calibri" w:cs="Calibri"/>
          <w:color w:val="000000"/>
        </w:rPr>
        <w:t>courseware</w:t>
      </w:r>
      <w:r>
        <w:rPr>
          <w:rFonts w:ascii="Calibri" w:eastAsia="Times New Roman" w:hAnsi="Calibri" w:cs="Calibri"/>
          <w:color w:val="000000"/>
        </w:rPr>
        <w:t xml:space="preserve"> that</w:t>
      </w:r>
      <w:r w:rsidRPr="00C75EA1">
        <w:rPr>
          <w:rFonts w:ascii="Calibri" w:eastAsia="Times New Roman" w:hAnsi="Calibri" w:cs="Calibri"/>
          <w:color w:val="000000"/>
        </w:rPr>
        <w:t xml:space="preserve"> combines open educational resources (OER) with personalized learning tools and analytics</w:t>
      </w:r>
      <w:r w:rsidR="00417413">
        <w:rPr>
          <w:rFonts w:ascii="Calibri" w:eastAsia="Times New Roman" w:hAnsi="Calibri" w:cs="Calibri"/>
          <w:color w:val="000000"/>
        </w:rPr>
        <w:t xml:space="preserve">. Features include: </w:t>
      </w:r>
    </w:p>
    <w:p w14:paraId="1E4F13C5" w14:textId="2B1B3403" w:rsidR="00C75EA1" w:rsidRPr="00C75EA1" w:rsidRDefault="00C75EA1" w:rsidP="00C75EA1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C75EA1">
        <w:rPr>
          <w:rFonts w:ascii="Calibri" w:eastAsia="Times New Roman" w:hAnsi="Calibri" w:cs="Calibri"/>
          <w:b/>
          <w:bCs/>
          <w:color w:val="000000"/>
        </w:rPr>
        <w:t xml:space="preserve">Curated, customizable, </w:t>
      </w:r>
      <w:proofErr w:type="gramStart"/>
      <w:r w:rsidRPr="00C75EA1">
        <w:rPr>
          <w:rFonts w:ascii="Calibri" w:eastAsia="Times New Roman" w:hAnsi="Calibri" w:cs="Calibri"/>
          <w:b/>
          <w:bCs/>
          <w:color w:val="000000"/>
        </w:rPr>
        <w:t>outcome-aligned</w:t>
      </w:r>
      <w:proofErr w:type="gramEnd"/>
      <w:r w:rsidRPr="00C75EA1">
        <w:rPr>
          <w:rFonts w:ascii="Calibri" w:eastAsia="Times New Roman" w:hAnsi="Calibri" w:cs="Calibri"/>
          <w:b/>
          <w:bCs/>
          <w:color w:val="000000"/>
        </w:rPr>
        <w:t xml:space="preserve"> OER content</w:t>
      </w:r>
      <w:r w:rsidRPr="00C75EA1">
        <w:rPr>
          <w:rFonts w:ascii="Calibri" w:eastAsia="Times New Roman" w:hAnsi="Calibri" w:cs="Calibri"/>
          <w:color w:val="000000"/>
        </w:rPr>
        <w:t xml:space="preserve"> </w:t>
      </w:r>
      <w:r w:rsidR="00417413">
        <w:rPr>
          <w:rFonts w:ascii="Calibri" w:eastAsia="Times New Roman" w:hAnsi="Calibri" w:cs="Calibri"/>
          <w:color w:val="000000"/>
        </w:rPr>
        <w:t>including</w:t>
      </w:r>
      <w:r w:rsidRPr="00C75EA1">
        <w:rPr>
          <w:rFonts w:ascii="Calibri" w:eastAsia="Times New Roman" w:hAnsi="Calibri" w:cs="Calibri"/>
          <w:color w:val="000000"/>
        </w:rPr>
        <w:t xml:space="preserve"> text, video, assessments, simulations, and other interactive learning activities.</w:t>
      </w:r>
    </w:p>
    <w:p w14:paraId="5AB63685" w14:textId="7A329F05" w:rsidR="00C75EA1" w:rsidRPr="00C75EA1" w:rsidRDefault="00C75EA1" w:rsidP="00C75EA1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C75EA1">
        <w:rPr>
          <w:rFonts w:ascii="Calibri" w:eastAsia="Times New Roman" w:hAnsi="Calibri" w:cs="Calibri"/>
          <w:b/>
          <w:bCs/>
          <w:color w:val="000000"/>
        </w:rPr>
        <w:t>Personalized study plans</w:t>
      </w:r>
      <w:r>
        <w:rPr>
          <w:rFonts w:ascii="Calibri" w:eastAsia="Times New Roman" w:hAnsi="Calibri" w:cs="Calibri"/>
          <w:b/>
          <w:bCs/>
          <w:color w:val="000000"/>
        </w:rPr>
        <w:t xml:space="preserve"> and quiz</w:t>
      </w:r>
      <w:r w:rsidR="00417413">
        <w:rPr>
          <w:rFonts w:ascii="Calibri" w:eastAsia="Times New Roman" w:hAnsi="Calibri" w:cs="Calibri"/>
          <w:b/>
          <w:bCs/>
          <w:color w:val="000000"/>
        </w:rPr>
        <w:t>zes</w:t>
      </w:r>
      <w:r w:rsidR="00417413">
        <w:rPr>
          <w:rFonts w:ascii="Calibri" w:eastAsia="Times New Roman" w:hAnsi="Calibri" w:cs="Calibri"/>
          <w:color w:val="000000"/>
        </w:rPr>
        <w:t xml:space="preserve"> allowing for f</w:t>
      </w:r>
      <w:r w:rsidRPr="00C75EA1">
        <w:rPr>
          <w:rFonts w:ascii="Calibri" w:eastAsia="Times New Roman" w:hAnsi="Calibri" w:cs="Calibri"/>
          <w:color w:val="000000"/>
        </w:rPr>
        <w:t>requent practice and immediate feedback.</w:t>
      </w:r>
    </w:p>
    <w:p w14:paraId="09144ED6" w14:textId="5918B693" w:rsidR="00C75EA1" w:rsidRPr="00417413" w:rsidRDefault="00C75EA1" w:rsidP="00C75EA1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C75EA1">
        <w:rPr>
          <w:rFonts w:ascii="Calibri" w:eastAsia="Times New Roman" w:hAnsi="Calibri" w:cs="Calibri"/>
          <w:b/>
          <w:bCs/>
          <w:color w:val="000000"/>
        </w:rPr>
        <w:t>Automated messaging tools</w:t>
      </w:r>
      <w:r w:rsidRPr="00C75EA1">
        <w:rPr>
          <w:rFonts w:ascii="Calibri" w:eastAsia="Times New Roman" w:hAnsi="Calibri" w:cs="Calibri"/>
          <w:color w:val="000000"/>
        </w:rPr>
        <w:t xml:space="preserve"> </w:t>
      </w:r>
      <w:r w:rsidR="00417413">
        <w:rPr>
          <w:rFonts w:ascii="Calibri" w:eastAsia="Times New Roman" w:hAnsi="Calibri" w:cs="Calibri"/>
          <w:color w:val="000000"/>
        </w:rPr>
        <w:t xml:space="preserve">to </w:t>
      </w:r>
      <w:r w:rsidRPr="00C75EA1">
        <w:rPr>
          <w:rFonts w:ascii="Calibri" w:eastAsia="Times New Roman" w:hAnsi="Calibri" w:cs="Calibri"/>
          <w:color w:val="000000"/>
        </w:rPr>
        <w:t>identify and help struggling students.</w:t>
      </w:r>
    </w:p>
    <w:p w14:paraId="5E34EBB5" w14:textId="3D891E4C" w:rsidR="00C75EA1" w:rsidRPr="00417413" w:rsidRDefault="00C75EA1" w:rsidP="00417413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C75EA1">
        <w:rPr>
          <w:rFonts w:ascii="Calibri" w:eastAsia="Times New Roman" w:hAnsi="Calibri" w:cs="Calibri"/>
          <w:b/>
          <w:bCs/>
          <w:color w:val="000000"/>
        </w:rPr>
        <w:t>Outcome analytics</w:t>
      </w:r>
      <w:r w:rsidRPr="00C75EA1">
        <w:rPr>
          <w:rFonts w:ascii="Calibri" w:eastAsia="Times New Roman" w:hAnsi="Calibri" w:cs="Calibri"/>
          <w:color w:val="000000"/>
        </w:rPr>
        <w:t xml:space="preserve"> </w:t>
      </w:r>
      <w:r w:rsidR="00417413">
        <w:rPr>
          <w:rFonts w:ascii="Calibri" w:eastAsia="Times New Roman" w:hAnsi="Calibri" w:cs="Calibri"/>
          <w:color w:val="000000"/>
        </w:rPr>
        <w:t xml:space="preserve">which </w:t>
      </w:r>
      <w:r w:rsidRPr="00C75EA1">
        <w:rPr>
          <w:rFonts w:ascii="Calibri" w:eastAsia="Times New Roman" w:hAnsi="Calibri" w:cs="Calibri"/>
          <w:color w:val="000000"/>
        </w:rPr>
        <w:t xml:space="preserve">test iterative improvements to </w:t>
      </w:r>
      <w:r w:rsidR="00417413">
        <w:rPr>
          <w:rFonts w:ascii="Calibri" w:eastAsia="Times New Roman" w:hAnsi="Calibri" w:cs="Calibri"/>
          <w:color w:val="000000"/>
        </w:rPr>
        <w:t xml:space="preserve">Lumen </w:t>
      </w:r>
      <w:r w:rsidRPr="00C75EA1">
        <w:rPr>
          <w:rFonts w:ascii="Calibri" w:eastAsia="Times New Roman" w:hAnsi="Calibri" w:cs="Calibri"/>
          <w:color w:val="000000"/>
        </w:rPr>
        <w:t>OER.</w:t>
      </w:r>
    </w:p>
    <w:p w14:paraId="505C1117" w14:textId="77777777" w:rsidR="00417413" w:rsidRPr="00417413" w:rsidRDefault="00417413" w:rsidP="00417413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1B7E59F" w14:textId="7E399D6F" w:rsidR="1632137E" w:rsidRDefault="00417413">
      <w:r>
        <w:t xml:space="preserve">Lumen’s support staff, along with a </w:t>
      </w:r>
      <w:hyperlink r:id="rId11">
        <w:r>
          <w:rPr>
            <w:rStyle w:val="Hyperlink"/>
          </w:rPr>
          <w:t>g</w:t>
        </w:r>
        <w:r w:rsidR="37C9007E" w:rsidRPr="6787B238">
          <w:rPr>
            <w:rStyle w:val="Hyperlink"/>
          </w:rPr>
          <w:t>uided walkthrough</w:t>
        </w:r>
      </w:hyperlink>
      <w:r w:rsidR="37C9007E">
        <w:t xml:space="preserve"> and </w:t>
      </w:r>
      <w:hyperlink r:id="rId12">
        <w:r w:rsidR="2E44E82C" w:rsidRPr="6787B238">
          <w:rPr>
            <w:rStyle w:val="Hyperlink"/>
          </w:rPr>
          <w:t>video walkthrough</w:t>
        </w:r>
      </w:hyperlink>
      <w:r>
        <w:rPr>
          <w:rStyle w:val="Hyperlink"/>
        </w:rPr>
        <w:t>,</w:t>
      </w:r>
      <w:r w:rsidR="2E44E82C">
        <w:t xml:space="preserve"> </w:t>
      </w:r>
      <w:r>
        <w:t>can</w:t>
      </w:r>
      <w:r w:rsidR="2E44E82C">
        <w:t xml:space="preserve"> assist instructors in getting </w:t>
      </w:r>
      <w:r w:rsidR="007B141D">
        <w:t xml:space="preserve">started </w:t>
      </w:r>
      <w:r w:rsidR="2E44E82C">
        <w:t>with the</w:t>
      </w:r>
      <w:r w:rsidR="53412039">
        <w:t xml:space="preserve"> </w:t>
      </w:r>
      <w:proofErr w:type="spellStart"/>
      <w:r w:rsidR="53412039">
        <w:t>Waymaker</w:t>
      </w:r>
      <w:proofErr w:type="spellEnd"/>
      <w:r w:rsidR="2E44E82C">
        <w:t xml:space="preserve"> platform. </w:t>
      </w:r>
    </w:p>
    <w:p w14:paraId="11B419CF" w14:textId="5C09F25F" w:rsidR="00106998" w:rsidRDefault="00886114" w:rsidP="00F5291D">
      <w:hyperlink r:id="rId13">
        <w:proofErr w:type="spellStart"/>
        <w:r w:rsidR="2706911A" w:rsidRPr="6787B238">
          <w:rPr>
            <w:rStyle w:val="Hyperlink"/>
          </w:rPr>
          <w:t>Waymaker</w:t>
        </w:r>
        <w:proofErr w:type="spellEnd"/>
        <w:r w:rsidR="2706911A" w:rsidRPr="6787B238">
          <w:rPr>
            <w:rStyle w:val="Hyperlink"/>
          </w:rPr>
          <w:t xml:space="preserve"> Introduction to Psychology </w:t>
        </w:r>
        <w:r w:rsidR="00F66256" w:rsidRPr="6787B238">
          <w:rPr>
            <w:rStyle w:val="Hyperlink"/>
          </w:rPr>
          <w:t>Description</w:t>
        </w:r>
      </w:hyperlink>
    </w:p>
    <w:p w14:paraId="22222FC5" w14:textId="04E6AD43" w:rsidR="00106998" w:rsidRDefault="00106998" w:rsidP="00F5291D">
      <w:proofErr w:type="spellStart"/>
      <w:r>
        <w:t>Waymaker</w:t>
      </w:r>
      <w:proofErr w:type="spellEnd"/>
      <w:r>
        <w:t xml:space="preserve"> Introduction to Psychology is a comprehensive course package based on the </w:t>
      </w:r>
      <w:r w:rsidRPr="00FA433F">
        <w:rPr>
          <w:i/>
          <w:iCs/>
        </w:rPr>
        <w:t>OpenStax Psychology</w:t>
      </w:r>
      <w:r>
        <w:t xml:space="preserve"> open textbook with content covering </w:t>
      </w:r>
      <w:r w:rsidR="00D27B75">
        <w:t>a comprehensive range of</w:t>
      </w:r>
      <w:r>
        <w:t xml:space="preserve"> standard topics in an introductory psychology course including, but not limited to, the following: </w:t>
      </w:r>
    </w:p>
    <w:p w14:paraId="593CA9F8" w14:textId="310AB50A" w:rsidR="00106998" w:rsidRDefault="00106998" w:rsidP="00106998">
      <w:pPr>
        <w:pStyle w:val="ListParagraph"/>
        <w:numPr>
          <w:ilvl w:val="0"/>
          <w:numId w:val="6"/>
        </w:numPr>
      </w:pPr>
      <w:r>
        <w:t>Biological psychology</w:t>
      </w:r>
    </w:p>
    <w:p w14:paraId="02D01156" w14:textId="3C731446" w:rsidR="00106998" w:rsidRDefault="00106998" w:rsidP="00106998">
      <w:pPr>
        <w:pStyle w:val="ListParagraph"/>
        <w:numPr>
          <w:ilvl w:val="0"/>
          <w:numId w:val="6"/>
        </w:numPr>
      </w:pPr>
      <w:r>
        <w:t>Cognitive psychology</w:t>
      </w:r>
    </w:p>
    <w:p w14:paraId="25DD835E" w14:textId="261B465F" w:rsidR="00106998" w:rsidRDefault="00106998" w:rsidP="00106998">
      <w:pPr>
        <w:pStyle w:val="ListParagraph"/>
        <w:numPr>
          <w:ilvl w:val="0"/>
          <w:numId w:val="6"/>
        </w:numPr>
      </w:pPr>
      <w:r>
        <w:t>Developmental psychology</w:t>
      </w:r>
    </w:p>
    <w:p w14:paraId="7F677B81" w14:textId="1CA5D83E" w:rsidR="00106998" w:rsidRDefault="00106998" w:rsidP="00106998">
      <w:pPr>
        <w:pStyle w:val="ListParagraph"/>
        <w:numPr>
          <w:ilvl w:val="0"/>
          <w:numId w:val="6"/>
        </w:numPr>
      </w:pPr>
      <w:r>
        <w:t>Social and personality psychology</w:t>
      </w:r>
    </w:p>
    <w:p w14:paraId="1EE2BAC0" w14:textId="722AC646" w:rsidR="00106998" w:rsidRDefault="00106998" w:rsidP="00106998">
      <w:pPr>
        <w:pStyle w:val="ListParagraph"/>
        <w:numPr>
          <w:ilvl w:val="0"/>
          <w:numId w:val="6"/>
        </w:numPr>
      </w:pPr>
      <w:r>
        <w:t>Mental and physical health</w:t>
      </w:r>
    </w:p>
    <w:p w14:paraId="5EEC2FFF" w14:textId="3F70BB67" w:rsidR="00D90449" w:rsidRDefault="00417413" w:rsidP="00F5291D">
      <w:r>
        <w:t xml:space="preserve">Instructors who use </w:t>
      </w:r>
      <w:proofErr w:type="spellStart"/>
      <w:r>
        <w:t>Waymaker</w:t>
      </w:r>
      <w:proofErr w:type="spellEnd"/>
      <w:r>
        <w:t xml:space="preserve"> Introduction to Psychology have access to </w:t>
      </w:r>
      <w:r w:rsidR="00106998">
        <w:t xml:space="preserve">real-world examples, curated videos, selected </w:t>
      </w:r>
      <w:hyperlink r:id="rId14" w:history="1">
        <w:r w:rsidR="00B57FCD" w:rsidRPr="00B57FCD">
          <w:rPr>
            <w:rStyle w:val="Hyperlink"/>
          </w:rPr>
          <w:t>NOBA Project</w:t>
        </w:r>
      </w:hyperlink>
      <w:r w:rsidR="00106998">
        <w:t xml:space="preserve"> content, </w:t>
      </w:r>
      <w:r w:rsidR="006250BD">
        <w:t>algorithmic quizzes</w:t>
      </w:r>
      <w:r w:rsidR="00106998">
        <w:t>,</w:t>
      </w:r>
      <w:r w:rsidR="006250BD">
        <w:t xml:space="preserve"> </w:t>
      </w:r>
      <w:r>
        <w:t xml:space="preserve">an </w:t>
      </w:r>
      <w:r w:rsidR="006250BD">
        <w:t xml:space="preserve">auto-messaging tool, </w:t>
      </w:r>
      <w:r>
        <w:t>lecture slides</w:t>
      </w:r>
      <w:r w:rsidR="00C75EA1">
        <w:t>, f</w:t>
      </w:r>
      <w:r>
        <w:t xml:space="preserve">aculty </w:t>
      </w:r>
      <w:r w:rsidR="00C75EA1">
        <w:t xml:space="preserve">resource guides </w:t>
      </w:r>
      <w:r>
        <w:t xml:space="preserve">including </w:t>
      </w:r>
      <w:r w:rsidR="00C75EA1">
        <w:t>activities and ideas for each learning module, question bank</w:t>
      </w:r>
      <w:r>
        <w:t>s</w:t>
      </w:r>
      <w:r w:rsidR="00C75EA1">
        <w:t>,</w:t>
      </w:r>
      <w:r>
        <w:t xml:space="preserve"> a</w:t>
      </w:r>
      <w:r w:rsidR="00C75EA1">
        <w:t xml:space="preserve"> pacing guide, pre-created assignments and discussions with solutions, and an </w:t>
      </w:r>
      <w:proofErr w:type="spellStart"/>
      <w:r w:rsidR="00C75EA1">
        <w:t>ePub</w:t>
      </w:r>
      <w:proofErr w:type="spellEnd"/>
      <w:r>
        <w:t xml:space="preserve"> version</w:t>
      </w:r>
      <w:r w:rsidR="00C75EA1">
        <w:t xml:space="preserve"> of the content.</w:t>
      </w:r>
    </w:p>
    <w:p w14:paraId="3A6AF112" w14:textId="0A5B9EC4" w:rsidR="00D90449" w:rsidRDefault="00D90449" w:rsidP="00D90449">
      <w:pPr>
        <w:pStyle w:val="Heading2"/>
      </w:pPr>
      <w:r>
        <w:t>OER and Lumen Learning</w:t>
      </w:r>
    </w:p>
    <w:p w14:paraId="41EC9DC5" w14:textId="48935579" w:rsidR="00840B4B" w:rsidRDefault="002A6B4C" w:rsidP="00F5291D">
      <w:r>
        <w:t>Lumen Learning</w:t>
      </w:r>
      <w:r w:rsidR="6B4B4509">
        <w:t xml:space="preserve">’s text content </w:t>
      </w:r>
      <w:r w:rsidR="3CD54FC5">
        <w:t>contains</w:t>
      </w:r>
      <w:r>
        <w:t xml:space="preserve"> </w:t>
      </w:r>
      <w:hyperlink r:id="rId15">
        <w:r w:rsidRPr="6787B238">
          <w:rPr>
            <w:rStyle w:val="Hyperlink"/>
          </w:rPr>
          <w:t>original, revised, and remixed OER courses</w:t>
        </w:r>
      </w:hyperlink>
      <w:r>
        <w:t xml:space="preserve"> which are available to the public </w:t>
      </w:r>
      <w:r w:rsidR="60AFD2E3">
        <w:t>at</w:t>
      </w:r>
      <w:r>
        <w:t xml:space="preserve"> no cost</w:t>
      </w:r>
      <w:r w:rsidR="399FAFCE">
        <w:t xml:space="preserve"> with an open license</w:t>
      </w:r>
      <w:r w:rsidR="2804776F">
        <w:t xml:space="preserve">, including </w:t>
      </w:r>
      <w:hyperlink r:id="rId16">
        <w:r w:rsidR="2804776F" w:rsidRPr="6787B238">
          <w:rPr>
            <w:rStyle w:val="Hyperlink"/>
          </w:rPr>
          <w:t>all of the course content and learning outcomes for their Psychology course</w:t>
        </w:r>
      </w:hyperlink>
      <w:r w:rsidR="00451A55">
        <w:t xml:space="preserve">. Lumen Learning’s support of this OER includes the </w:t>
      </w:r>
      <w:r w:rsidR="7FEB2900">
        <w:t xml:space="preserve">enhancement of this content through </w:t>
      </w:r>
      <w:r w:rsidR="0DE35EA9">
        <w:t xml:space="preserve">low-cost </w:t>
      </w:r>
      <w:r w:rsidR="7FEB2900">
        <w:t>adaptive and interactive</w:t>
      </w:r>
      <w:r w:rsidR="00451A55">
        <w:t xml:space="preserve"> courseware systems, including </w:t>
      </w:r>
      <w:r w:rsidR="00804505">
        <w:t xml:space="preserve">the </w:t>
      </w:r>
      <w:hyperlink r:id="rId17">
        <w:proofErr w:type="spellStart"/>
        <w:r w:rsidR="00804505" w:rsidRPr="6787B238">
          <w:rPr>
            <w:rStyle w:val="Hyperlink"/>
          </w:rPr>
          <w:t>Waymaker</w:t>
        </w:r>
        <w:proofErr w:type="spellEnd"/>
        <w:r w:rsidR="00804505" w:rsidRPr="6787B238">
          <w:rPr>
            <w:rStyle w:val="Hyperlink"/>
          </w:rPr>
          <w:t xml:space="preserve"> adaptive learning system</w:t>
        </w:r>
      </w:hyperlink>
      <w:r w:rsidR="0093162A">
        <w:t xml:space="preserve"> and the</w:t>
      </w:r>
      <w:r w:rsidR="00804505">
        <w:t xml:space="preserve"> </w:t>
      </w:r>
      <w:hyperlink r:id="rId18">
        <w:r w:rsidR="0075771D" w:rsidRPr="6787B238">
          <w:rPr>
            <w:rStyle w:val="Hyperlink"/>
          </w:rPr>
          <w:t>Online Homework Manager</w:t>
        </w:r>
      </w:hyperlink>
      <w:r w:rsidR="0093162A">
        <w:t>.</w:t>
      </w:r>
      <w:r w:rsidR="3D920080">
        <w:t xml:space="preserve"> </w:t>
      </w:r>
    </w:p>
    <w:p w14:paraId="5742DBE5" w14:textId="2B9D369C" w:rsidR="005D10E6" w:rsidRDefault="005D10E6" w:rsidP="003D6EF3">
      <w:pPr>
        <w:pStyle w:val="Heading2"/>
      </w:pPr>
      <w:r>
        <w:t>Integration with Learning Management Systems</w:t>
      </w:r>
    </w:p>
    <w:p w14:paraId="4944D79D" w14:textId="54633E74" w:rsidR="003D6EF3" w:rsidRPr="003D6EF3" w:rsidRDefault="003D6EF3" w:rsidP="003D6EF3">
      <w:proofErr w:type="spellStart"/>
      <w:r>
        <w:t>Waymaker</w:t>
      </w:r>
      <w:proofErr w:type="spellEnd"/>
      <w:r>
        <w:t xml:space="preserve"> </w:t>
      </w:r>
      <w:proofErr w:type="gramStart"/>
      <w:r>
        <w:t>is able to</w:t>
      </w:r>
      <w:proofErr w:type="gramEnd"/>
      <w:r>
        <w:t xml:space="preserve"> integrate with other learning management systems, such as Brightspace D2L and Canvas. </w:t>
      </w:r>
      <w:r w:rsidR="00955738">
        <w:t>Participants will not be required to use an external learning management system for the course. Integrations might differ by institution based on</w:t>
      </w:r>
      <w:r w:rsidR="0016774B">
        <w:t xml:space="preserve"> LMS administrators’ capabilities. </w:t>
      </w:r>
    </w:p>
    <w:p w14:paraId="6227CA10" w14:textId="2A0D6ABD" w:rsidR="00840B4B" w:rsidRDefault="005562D0" w:rsidP="005562D0">
      <w:pPr>
        <w:pStyle w:val="Heading2"/>
      </w:pPr>
      <w:r>
        <w:t>Overview of Funding and Reporting</w:t>
      </w:r>
    </w:p>
    <w:p w14:paraId="14169327" w14:textId="3D82EFCF" w:rsidR="000D2F64" w:rsidRPr="000D2F64" w:rsidRDefault="00274213" w:rsidP="00BD77AE">
      <w:r>
        <w:t>A $</w:t>
      </w:r>
      <w:r w:rsidR="00AB4B27">
        <w:t>2</w:t>
      </w:r>
      <w:r>
        <w:t xml:space="preserve">000 </w:t>
      </w:r>
      <w:r w:rsidR="009B1B8A">
        <w:t xml:space="preserve">stipend for each faculty member </w:t>
      </w:r>
      <w:r w:rsidR="00AB4B27">
        <w:t xml:space="preserve">supports </w:t>
      </w:r>
      <w:r w:rsidR="009B1B8A">
        <w:t>the</w:t>
      </w:r>
      <w:r w:rsidR="00AB4B27">
        <w:t xml:space="preserve"> extra</w:t>
      </w:r>
      <w:r w:rsidR="009B1B8A">
        <w:t xml:space="preserve"> time it takes to implement the materials</w:t>
      </w:r>
      <w:r w:rsidR="00AB4B27">
        <w:t>, revise the structure of the course to include the materials,</w:t>
      </w:r>
      <w:r w:rsidR="009B1B8A">
        <w:t xml:space="preserve"> and create </w:t>
      </w:r>
      <w:r w:rsidR="00061367">
        <w:t xml:space="preserve">final </w:t>
      </w:r>
      <w:r w:rsidR="009B1B8A">
        <w:t xml:space="preserve">reports at the end of </w:t>
      </w:r>
      <w:r w:rsidR="00FC4A0D">
        <w:t>Fall</w:t>
      </w:r>
      <w:r w:rsidR="009B1B8A">
        <w:t xml:space="preserve"> 2021. </w:t>
      </w:r>
      <w:r w:rsidR="00181AEE">
        <w:t>These reports will inform Affordable Learning Georgia on next steps in supporting adaptive learning with OER</w:t>
      </w:r>
      <w:r w:rsidR="00840B4B">
        <w:t>.</w:t>
      </w:r>
      <w:r w:rsidR="00181AEE">
        <w:t xml:space="preserve"> </w:t>
      </w:r>
      <w:r w:rsidR="00404295">
        <w:t xml:space="preserve">With the course developed and implemented, faculty will then distribute a standard survey to </w:t>
      </w:r>
      <w:r w:rsidR="00651A17">
        <w:t xml:space="preserve">departmental faculty to gather peer perceptions of the materials. </w:t>
      </w:r>
    </w:p>
    <w:p w14:paraId="41254809" w14:textId="23A17894" w:rsidR="0098349A" w:rsidRPr="00F5291D" w:rsidRDefault="0098349A" w:rsidP="0098349A">
      <w:pPr>
        <w:pStyle w:val="Heading1"/>
      </w:pPr>
      <w:r>
        <w:t xml:space="preserve">3. Participation Requirements </w:t>
      </w:r>
    </w:p>
    <w:p w14:paraId="1384A2EC" w14:textId="68A87714" w:rsidR="005562D0" w:rsidRDefault="005562D0" w:rsidP="005562D0">
      <w:pPr>
        <w:pStyle w:val="Heading2"/>
      </w:pPr>
      <w:r>
        <w:t>Pre-Pilot Requirements</w:t>
      </w:r>
    </w:p>
    <w:p w14:paraId="376DB760" w14:textId="55954E68" w:rsidR="00F242E0" w:rsidRDefault="00F242E0" w:rsidP="007C2FD7">
      <w:r w:rsidRPr="00F242E0">
        <w:t xml:space="preserve">Participants must be instructors of at least one section of PSYC 1101 in a USG institution during </w:t>
      </w:r>
      <w:r w:rsidR="00FC4A0D">
        <w:t>Fall</w:t>
      </w:r>
      <w:r w:rsidRPr="00F242E0">
        <w:t xml:space="preserve"> 2021 and employed by a USG institution at any rank or status. Whether the course is online, hybrid, or face-to-face does not affect qualification for the pilot. If any institution wishes to pilot this as a department-wide implementation, there is additional funding that can be made available. </w:t>
      </w:r>
    </w:p>
    <w:p w14:paraId="5BEDD488" w14:textId="47C807A6" w:rsidR="00A554D2" w:rsidRDefault="00A554D2" w:rsidP="00A554D2">
      <w:pPr>
        <w:pStyle w:val="Heading2"/>
      </w:pPr>
      <w:r>
        <w:lastRenderedPageBreak/>
        <w:t xml:space="preserve">Letter of Support </w:t>
      </w:r>
    </w:p>
    <w:p w14:paraId="2F6AED5E" w14:textId="77777777" w:rsidR="00E4694D" w:rsidRDefault="00E4694D" w:rsidP="00E4694D">
      <w:r>
        <w:t>The Department Chair from the corresponding project, or the Department Chair’s direct report such as the Dean or Provost, must provide a signed Letter of Support for the project. This letter should acknowledge the following:</w:t>
      </w:r>
    </w:p>
    <w:p w14:paraId="34210132" w14:textId="77777777" w:rsidR="00E4694D" w:rsidRDefault="00E4694D" w:rsidP="00E4694D">
      <w:pPr>
        <w:pStyle w:val="ListParagraph"/>
        <w:numPr>
          <w:ilvl w:val="0"/>
          <w:numId w:val="7"/>
        </w:numPr>
      </w:pPr>
      <w:r>
        <w:t xml:space="preserve">The department will provide support for fund disbursement in correspondence with the Grants/Business Office. </w:t>
      </w:r>
    </w:p>
    <w:p w14:paraId="7137B107" w14:textId="77777777" w:rsidR="00E4694D" w:rsidRDefault="00E4694D" w:rsidP="00E4694D">
      <w:pPr>
        <w:pStyle w:val="ListParagraph"/>
        <w:numPr>
          <w:ilvl w:val="0"/>
          <w:numId w:val="7"/>
        </w:numPr>
      </w:pPr>
      <w:r>
        <w:t xml:space="preserve">The department approves of the work on the proposal by the applicant(s). </w:t>
      </w:r>
    </w:p>
    <w:p w14:paraId="7156561E" w14:textId="0720A9A2" w:rsidR="005562D0" w:rsidRDefault="005562D0" w:rsidP="005562D0">
      <w:pPr>
        <w:pStyle w:val="Heading2"/>
      </w:pPr>
      <w:r>
        <w:t>Required Activities</w:t>
      </w:r>
    </w:p>
    <w:p w14:paraId="671E9003" w14:textId="65B85459" w:rsidR="00B0189F" w:rsidRDefault="00B0189F" w:rsidP="00B0189F">
      <w:pPr>
        <w:pStyle w:val="ListParagraph"/>
        <w:numPr>
          <w:ilvl w:val="0"/>
          <w:numId w:val="3"/>
        </w:numPr>
      </w:pPr>
      <w:r>
        <w:t>Meetings with ALG as needed</w:t>
      </w:r>
    </w:p>
    <w:p w14:paraId="6B88CA93" w14:textId="02ECF7CF" w:rsidR="00B0189F" w:rsidRDefault="00B0189F" w:rsidP="00B0189F">
      <w:pPr>
        <w:pStyle w:val="ListParagraph"/>
        <w:numPr>
          <w:ilvl w:val="0"/>
          <w:numId w:val="3"/>
        </w:numPr>
      </w:pPr>
      <w:r>
        <w:t>Training sessions with Lumen Learning as needed</w:t>
      </w:r>
    </w:p>
    <w:p w14:paraId="65254AF4" w14:textId="78DA984B" w:rsidR="0010466E" w:rsidRDefault="0010466E" w:rsidP="00B0189F">
      <w:pPr>
        <w:pStyle w:val="ListParagraph"/>
        <w:numPr>
          <w:ilvl w:val="0"/>
          <w:numId w:val="3"/>
        </w:numPr>
      </w:pPr>
      <w:r>
        <w:t xml:space="preserve">Implementation of </w:t>
      </w:r>
      <w:hyperlink r:id="rId19" w:history="1">
        <w:proofErr w:type="spellStart"/>
        <w:r w:rsidRPr="00187AC2">
          <w:rPr>
            <w:rStyle w:val="Hyperlink"/>
          </w:rPr>
          <w:t>Waymaker</w:t>
        </w:r>
        <w:proofErr w:type="spellEnd"/>
        <w:r w:rsidRPr="00187AC2">
          <w:rPr>
            <w:rStyle w:val="Hyperlink"/>
          </w:rPr>
          <w:t xml:space="preserve"> Introduction to Psychology</w:t>
        </w:r>
      </w:hyperlink>
      <w:r w:rsidRPr="0010466E">
        <w:t xml:space="preserve"> for instruction in </w:t>
      </w:r>
      <w:r w:rsidR="00FC4A0D">
        <w:t>Fall</w:t>
      </w:r>
      <w:r w:rsidRPr="0010466E">
        <w:t xml:space="preserve"> 2021</w:t>
      </w:r>
      <w:r>
        <w:t xml:space="preserve"> as the only </w:t>
      </w:r>
      <w:r w:rsidR="00840B4B">
        <w:t>course materials requiring a purchase</w:t>
      </w:r>
    </w:p>
    <w:p w14:paraId="75117466" w14:textId="39AB5056" w:rsidR="002F43B7" w:rsidRDefault="002F43B7" w:rsidP="002F43B7">
      <w:pPr>
        <w:pStyle w:val="ListParagraph"/>
        <w:numPr>
          <w:ilvl w:val="1"/>
          <w:numId w:val="3"/>
        </w:numPr>
      </w:pPr>
      <w:r>
        <w:t xml:space="preserve">No other course materials with a cost can be included: the total materials cost per student must be the $25-per-student </w:t>
      </w:r>
      <w:proofErr w:type="spellStart"/>
      <w:r>
        <w:t>Waymaker</w:t>
      </w:r>
      <w:proofErr w:type="spellEnd"/>
      <w:r>
        <w:t xml:space="preserve"> cost only.</w:t>
      </w:r>
    </w:p>
    <w:p w14:paraId="2F4463BC" w14:textId="7E0519EB" w:rsidR="004841EF" w:rsidRDefault="004841EF" w:rsidP="00B0189F">
      <w:pPr>
        <w:pStyle w:val="ListParagraph"/>
        <w:numPr>
          <w:ilvl w:val="0"/>
          <w:numId w:val="3"/>
        </w:numPr>
      </w:pPr>
      <w:r>
        <w:t xml:space="preserve">Measuring </w:t>
      </w:r>
      <w:proofErr w:type="gramStart"/>
      <w:r>
        <w:t>particular success</w:t>
      </w:r>
      <w:proofErr w:type="gramEnd"/>
      <w:r>
        <w:t xml:space="preserve"> factors (</w:t>
      </w:r>
      <w:r w:rsidR="0034228E">
        <w:t>see Quantitative and Qualitative Measures)</w:t>
      </w:r>
    </w:p>
    <w:p w14:paraId="24C03A98" w14:textId="41D25903" w:rsidR="0034228E" w:rsidRDefault="0034228E" w:rsidP="00B0189F">
      <w:pPr>
        <w:pStyle w:val="ListParagraph"/>
        <w:numPr>
          <w:ilvl w:val="0"/>
          <w:numId w:val="3"/>
        </w:numPr>
      </w:pPr>
      <w:r>
        <w:t>Reporting on the implementation and measures in a Final Report</w:t>
      </w:r>
    </w:p>
    <w:p w14:paraId="31B5D866" w14:textId="0848003D" w:rsidR="00AB11BA" w:rsidRPr="0010466E" w:rsidRDefault="00AB11BA" w:rsidP="00B0189F">
      <w:pPr>
        <w:pStyle w:val="ListParagraph"/>
        <w:numPr>
          <w:ilvl w:val="0"/>
          <w:numId w:val="3"/>
        </w:numPr>
      </w:pPr>
      <w:r>
        <w:t>Identification of content gaps</w:t>
      </w:r>
      <w:r w:rsidR="00B67FE6">
        <w:t xml:space="preserve"> (required topics and learning outcomes within your course which </w:t>
      </w:r>
      <w:proofErr w:type="spellStart"/>
      <w:r w:rsidR="00B67FE6">
        <w:t>Waymaker</w:t>
      </w:r>
      <w:proofErr w:type="spellEnd"/>
      <w:r w:rsidR="00B67FE6">
        <w:t xml:space="preserve"> either does not cover at all, does not cover enough, or does not cover within your approach) </w:t>
      </w:r>
    </w:p>
    <w:p w14:paraId="57EB7180" w14:textId="199A1562" w:rsidR="00B0189F" w:rsidRDefault="001C705E" w:rsidP="001C705E">
      <w:pPr>
        <w:pStyle w:val="Heading2"/>
      </w:pPr>
      <w:r>
        <w:t>Quantitative and Qualitative Measures</w:t>
      </w:r>
    </w:p>
    <w:p w14:paraId="21385353" w14:textId="5B4934D2" w:rsidR="002F5F73" w:rsidRPr="007025ED" w:rsidRDefault="006F4D28" w:rsidP="007025ED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The cost of the materials previously used in the course before the </w:t>
      </w:r>
      <w:r w:rsidR="00FC4A0D">
        <w:t>Fall</w:t>
      </w:r>
      <w:r>
        <w:t xml:space="preserve"> 2021 implementation</w:t>
      </w:r>
      <w:r w:rsidR="00BD77AE">
        <w:t xml:space="preserve"> (</w:t>
      </w:r>
      <w:r w:rsidR="00BD77AE">
        <w:rPr>
          <w:i/>
          <w:iCs/>
        </w:rPr>
        <w:t>th</w:t>
      </w:r>
      <w:r w:rsidRPr="007025ED">
        <w:rPr>
          <w:i/>
          <w:iCs/>
        </w:rPr>
        <w:t>e previous cost can be $0 if using OER and no-cost materials</w:t>
      </w:r>
      <w:r w:rsidR="00BD77AE">
        <w:rPr>
          <w:i/>
          <w:iCs/>
        </w:rPr>
        <w:t>)</w:t>
      </w:r>
    </w:p>
    <w:p w14:paraId="54D1F847" w14:textId="4EB05E7C" w:rsidR="006F0265" w:rsidRDefault="006F0265" w:rsidP="001C705E">
      <w:pPr>
        <w:pStyle w:val="ListParagraph"/>
        <w:numPr>
          <w:ilvl w:val="0"/>
          <w:numId w:val="3"/>
        </w:numPr>
      </w:pPr>
      <w:r>
        <w:t xml:space="preserve">Student perceptions of the new materials, through </w:t>
      </w:r>
      <w:r w:rsidR="00935320">
        <w:t xml:space="preserve">the distribution of </w:t>
      </w:r>
      <w:r>
        <w:t>a standard survey created by ALG</w:t>
      </w:r>
    </w:p>
    <w:p w14:paraId="4F0D0BE4" w14:textId="5F259BC7" w:rsidR="006F0265" w:rsidRDefault="00A10980" w:rsidP="001C705E">
      <w:pPr>
        <w:pStyle w:val="ListParagraph"/>
        <w:numPr>
          <w:ilvl w:val="0"/>
          <w:numId w:val="3"/>
        </w:numPr>
      </w:pPr>
      <w:r>
        <w:t>Instructor</w:t>
      </w:r>
      <w:r w:rsidR="00935320">
        <w:t xml:space="preserve"> perceptions of the new materials, through the distribution of a standard survey created by ALG</w:t>
      </w:r>
    </w:p>
    <w:p w14:paraId="3220BC38" w14:textId="40D60E3D" w:rsidR="00A10980" w:rsidRDefault="009742BB" w:rsidP="00472A88">
      <w:pPr>
        <w:pStyle w:val="ListParagraph"/>
        <w:numPr>
          <w:ilvl w:val="0"/>
          <w:numId w:val="3"/>
        </w:numPr>
      </w:pPr>
      <w:r>
        <w:t xml:space="preserve">Peer perceptions of the </w:t>
      </w:r>
      <w:r w:rsidR="00472A88">
        <w:t xml:space="preserve">new materials </w:t>
      </w:r>
      <w:r>
        <w:t xml:space="preserve">from other PSYC 1101 instructors </w:t>
      </w:r>
      <w:r w:rsidR="00472A88">
        <w:t xml:space="preserve">in the department, through the distribution of a standard survey created by ALG </w:t>
      </w:r>
    </w:p>
    <w:p w14:paraId="4D7FA6B4" w14:textId="122E2F0E" w:rsidR="004661C4" w:rsidRDefault="00AD4C0A" w:rsidP="007025ED">
      <w:pPr>
        <w:pStyle w:val="ListParagraph"/>
        <w:numPr>
          <w:ilvl w:val="0"/>
          <w:numId w:val="3"/>
        </w:numPr>
      </w:pPr>
      <w:r>
        <w:t>Student performance, through semester-by-semester comparisons of learning outcomes measures including grades</w:t>
      </w:r>
      <w:r w:rsidR="00A400C2">
        <w:t>;</w:t>
      </w:r>
      <w:r>
        <w:t xml:space="preserve"> </w:t>
      </w:r>
      <w:r w:rsidR="00A400C2">
        <w:rPr>
          <w:i/>
          <w:iCs/>
        </w:rPr>
        <w:t>if</w:t>
      </w:r>
      <w:r w:rsidR="004661C4" w:rsidRPr="007025ED">
        <w:rPr>
          <w:i/>
          <w:iCs/>
        </w:rPr>
        <w:t xml:space="preserve"> possible, </w:t>
      </w:r>
      <w:r w:rsidR="00117676" w:rsidRPr="007025ED">
        <w:rPr>
          <w:i/>
          <w:iCs/>
        </w:rPr>
        <w:t xml:space="preserve">overall </w:t>
      </w:r>
      <w:r w:rsidR="004661C4" w:rsidRPr="007025ED">
        <w:rPr>
          <w:i/>
          <w:iCs/>
        </w:rPr>
        <w:t xml:space="preserve">reporting of disaggregated data by Pell eligibility, race/ethnicity, and full-time/part-time status per </w:t>
      </w:r>
      <w:hyperlink r:id="rId20" w:history="1">
        <w:r w:rsidR="009C0D4A" w:rsidRPr="007025ED">
          <w:rPr>
            <w:rStyle w:val="Hyperlink"/>
            <w:i/>
            <w:iCs/>
          </w:rPr>
          <w:t>Watson, Colvard, and Park’s study on OER efficacy</w:t>
        </w:r>
      </w:hyperlink>
      <w:r w:rsidR="009C0D4A">
        <w:t xml:space="preserve"> </w:t>
      </w:r>
      <w:r w:rsidR="004661C4">
        <w:t xml:space="preserve"> </w:t>
      </w:r>
    </w:p>
    <w:p w14:paraId="13E39545" w14:textId="118F8B30" w:rsidR="00F54CCB" w:rsidRDefault="00AD4C0A" w:rsidP="005359AA">
      <w:pPr>
        <w:pStyle w:val="ListParagraph"/>
        <w:numPr>
          <w:ilvl w:val="0"/>
          <w:numId w:val="3"/>
        </w:numPr>
      </w:pPr>
      <w:r>
        <w:t>Student course-level retention, through semester-by-semester comparisons of DFW rates (</w:t>
      </w:r>
      <w:r w:rsidR="00CA4A5E">
        <w:t>depending on the institution, this is either Grade D/Grade F/Withdraw, or Drop/Fail/Withdraw)</w:t>
      </w:r>
      <w:r w:rsidR="00A400C2">
        <w:t>;</w:t>
      </w:r>
      <w:r w:rsidR="007025ED">
        <w:t xml:space="preserve"> </w:t>
      </w:r>
      <w:r w:rsidR="00A400C2">
        <w:rPr>
          <w:i/>
          <w:iCs/>
        </w:rPr>
        <w:t>i</w:t>
      </w:r>
      <w:r w:rsidR="0010466E" w:rsidRPr="007025ED">
        <w:rPr>
          <w:i/>
          <w:iCs/>
        </w:rPr>
        <w:t xml:space="preserve">f possible, </w:t>
      </w:r>
      <w:r w:rsidR="00117676" w:rsidRPr="007025ED">
        <w:rPr>
          <w:i/>
          <w:iCs/>
        </w:rPr>
        <w:t>overall</w:t>
      </w:r>
      <w:r w:rsidR="0010466E" w:rsidRPr="007025ED">
        <w:rPr>
          <w:i/>
          <w:iCs/>
        </w:rPr>
        <w:t xml:space="preserve"> reporting of disaggregated data by Pell eligibility, race/ethnicity, and full-time/part-time status per </w:t>
      </w:r>
      <w:hyperlink r:id="rId21" w:history="1">
        <w:r w:rsidR="0010466E" w:rsidRPr="007025ED">
          <w:rPr>
            <w:rStyle w:val="Hyperlink"/>
            <w:i/>
            <w:iCs/>
          </w:rPr>
          <w:t>Watson, Colvard, and Park’s study on OER efficacy</w:t>
        </w:r>
      </w:hyperlink>
      <w:r w:rsidR="0010466E" w:rsidRPr="007025ED">
        <w:rPr>
          <w:i/>
          <w:iCs/>
        </w:rPr>
        <w:t xml:space="preserve">  </w:t>
      </w:r>
    </w:p>
    <w:p w14:paraId="0C1F92FC" w14:textId="76BB3E63" w:rsidR="00A8299A" w:rsidRDefault="00A8299A" w:rsidP="00A8299A">
      <w:pPr>
        <w:pStyle w:val="Heading1"/>
      </w:pPr>
      <w:r>
        <w:t>4. Application Process</w:t>
      </w:r>
    </w:p>
    <w:p w14:paraId="4F49C813" w14:textId="5D8B0B14" w:rsidR="00DC2C01" w:rsidRDefault="00207ADD" w:rsidP="00A8299A">
      <w:r>
        <w:t xml:space="preserve">The application process takes place in the </w:t>
      </w:r>
      <w:hyperlink r:id="rId22" w:history="1">
        <w:r w:rsidRPr="007025ED">
          <w:rPr>
            <w:rStyle w:val="Hyperlink"/>
          </w:rPr>
          <w:t>Online Application Form</w:t>
        </w:r>
      </w:hyperlink>
      <w:r w:rsidR="00CD485D">
        <w:t>, followed by the submission of the Letter of Support (see section 3)</w:t>
      </w:r>
      <w:r w:rsidR="00AE0FF7">
        <w:t xml:space="preserve"> to Affordable Learning Georgia administrators (Jeff Gallant, </w:t>
      </w:r>
      <w:hyperlink r:id="rId23" w:history="1">
        <w:r w:rsidR="00AE0FF7" w:rsidRPr="00B7753D">
          <w:rPr>
            <w:rStyle w:val="Hyperlink"/>
          </w:rPr>
          <w:t>jeff.gallant@usg.edu</w:t>
        </w:r>
      </w:hyperlink>
      <w:r w:rsidR="00AE0FF7">
        <w:t xml:space="preserve">; Tiffani Reardon, </w:t>
      </w:r>
      <w:hyperlink r:id="rId24" w:history="1">
        <w:r w:rsidR="00AE0FF7" w:rsidRPr="00B7753D">
          <w:rPr>
            <w:rStyle w:val="Hyperlink"/>
          </w:rPr>
          <w:t>tiffani.reardon@usg.edu</w:t>
        </w:r>
      </w:hyperlink>
      <w:r w:rsidR="00AE0FF7">
        <w:t xml:space="preserve">). </w:t>
      </w:r>
      <w:r w:rsidR="00D85EAE">
        <w:t>Reviews for the pilot are administrative only. A</w:t>
      </w:r>
      <w:r w:rsidR="006346C3">
        <w:t>pplications will be selecte</w:t>
      </w:r>
      <w:r w:rsidR="00EC3970">
        <w:t>d by prioritizing the inclusio</w:t>
      </w:r>
      <w:r w:rsidR="00D85EAE">
        <w:t xml:space="preserve">n of multiple institutions and types of instructors. </w:t>
      </w:r>
      <w:r w:rsidR="00CA045E">
        <w:t xml:space="preserve"> </w:t>
      </w:r>
    </w:p>
    <w:p w14:paraId="264AE342" w14:textId="16897744" w:rsidR="00A82D3A" w:rsidRDefault="00886114" w:rsidP="00A8299A">
      <w:hyperlink r:id="rId25" w:history="1">
        <w:r w:rsidR="00A82D3A" w:rsidRPr="00A82D3A">
          <w:rPr>
            <w:rStyle w:val="Hyperlink"/>
          </w:rPr>
          <w:t>Application Form Link</w:t>
        </w:r>
      </w:hyperlink>
    </w:p>
    <w:p w14:paraId="700D83A9" w14:textId="318CE19E" w:rsidR="0010466E" w:rsidRDefault="00DC2C01" w:rsidP="00DC2C01">
      <w:pPr>
        <w:pStyle w:val="Heading1"/>
      </w:pPr>
      <w:r>
        <w:t>5. Timeline</w:t>
      </w:r>
    </w:p>
    <w:p w14:paraId="36387560" w14:textId="16EB6BB2" w:rsidR="002739C2" w:rsidRPr="002739C2" w:rsidRDefault="002739C2" w:rsidP="002739C2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2739C2">
        <w:rPr>
          <w:rFonts w:ascii="Calibri" w:eastAsia="Times New Roman" w:hAnsi="Calibri" w:cs="Calibri"/>
        </w:rPr>
        <w:t>October 26, 2020: Application Deadline</w:t>
      </w:r>
      <w:r w:rsidRPr="002739C2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2EFBA690" w14:textId="4F50D9A8" w:rsidR="002739C2" w:rsidRPr="002739C2" w:rsidRDefault="002739C2" w:rsidP="002739C2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2739C2">
        <w:rPr>
          <w:rFonts w:ascii="Calibri" w:eastAsia="Times New Roman" w:hAnsi="Calibri" w:cs="Calibri"/>
        </w:rPr>
        <w:t>November 5, 2020: Notifications</w:t>
      </w:r>
      <w:r w:rsidRPr="002739C2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0731AF1E" w14:textId="003C2203" w:rsidR="002739C2" w:rsidRPr="002739C2" w:rsidRDefault="002739C2" w:rsidP="002739C2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2739C2">
        <w:rPr>
          <w:rFonts w:ascii="Calibri" w:eastAsia="Times New Roman" w:hAnsi="Calibri" w:cs="Calibri"/>
        </w:rPr>
        <w:t>November 1</w:t>
      </w:r>
      <w:r w:rsidR="0069749C">
        <w:rPr>
          <w:rFonts w:ascii="Calibri" w:eastAsia="Times New Roman" w:hAnsi="Calibri" w:cs="Calibri"/>
        </w:rPr>
        <w:t>8</w:t>
      </w:r>
      <w:r w:rsidRPr="002739C2">
        <w:rPr>
          <w:rFonts w:ascii="Calibri" w:eastAsia="Times New Roman" w:hAnsi="Calibri" w:cs="Calibri"/>
        </w:rPr>
        <w:t>, 2020</w:t>
      </w:r>
      <w:r w:rsidR="0069749C">
        <w:rPr>
          <w:rFonts w:ascii="Calibri" w:eastAsia="Times New Roman" w:hAnsi="Calibri" w:cs="Calibri"/>
        </w:rPr>
        <w:t>, 1pm-3pm</w:t>
      </w:r>
      <w:r w:rsidRPr="002739C2">
        <w:rPr>
          <w:rFonts w:ascii="Calibri" w:eastAsia="Times New Roman" w:hAnsi="Calibri" w:cs="Calibri"/>
        </w:rPr>
        <w:t>: Online Kickoff Meeting</w:t>
      </w:r>
      <w:r w:rsidRPr="002739C2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1817CC58" w14:textId="716EFE0F" w:rsidR="002739C2" w:rsidRPr="002739C2" w:rsidRDefault="002739C2" w:rsidP="002739C2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2739C2">
        <w:rPr>
          <w:rFonts w:ascii="Calibri" w:eastAsia="Times New Roman" w:hAnsi="Calibri" w:cs="Calibri"/>
        </w:rPr>
        <w:t xml:space="preserve">Spring and Summer 2021: Redesign and </w:t>
      </w:r>
      <w:proofErr w:type="spellStart"/>
      <w:r w:rsidRPr="002739C2">
        <w:rPr>
          <w:rFonts w:ascii="Calibri" w:eastAsia="Times New Roman" w:hAnsi="Calibri" w:cs="Calibri"/>
        </w:rPr>
        <w:t>Waymaker</w:t>
      </w:r>
      <w:proofErr w:type="spellEnd"/>
      <w:r w:rsidRPr="002739C2">
        <w:rPr>
          <w:rFonts w:ascii="Calibri" w:eastAsia="Times New Roman" w:hAnsi="Calibri" w:cs="Calibri"/>
        </w:rPr>
        <w:t xml:space="preserve"> implementation work</w:t>
      </w:r>
      <w:r w:rsidRPr="002739C2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64071985" w14:textId="61E85187" w:rsidR="002739C2" w:rsidRPr="002739C2" w:rsidRDefault="002739C2" w:rsidP="002739C2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2739C2">
        <w:rPr>
          <w:rFonts w:ascii="Calibri" w:eastAsia="Times New Roman" w:hAnsi="Calibri" w:cs="Calibri"/>
        </w:rPr>
        <w:t xml:space="preserve">Fall 2021: Implementation of </w:t>
      </w:r>
      <w:proofErr w:type="spellStart"/>
      <w:r w:rsidRPr="002739C2">
        <w:rPr>
          <w:rFonts w:ascii="Calibri" w:eastAsia="Times New Roman" w:hAnsi="Calibri" w:cs="Calibri"/>
        </w:rPr>
        <w:t>Waymaker</w:t>
      </w:r>
      <w:proofErr w:type="spellEnd"/>
      <w:r w:rsidRPr="002739C2">
        <w:rPr>
          <w:rFonts w:ascii="Calibri" w:eastAsia="Times New Roman" w:hAnsi="Calibri" w:cs="Calibri"/>
        </w:rPr>
        <w:t xml:space="preserve"> in course</w:t>
      </w:r>
      <w:r w:rsidRPr="002739C2">
        <w:rPr>
          <w:rFonts w:ascii="Segoe UI" w:eastAsia="Times New Roman" w:hAnsi="Segoe UI" w:cs="Segoe UI"/>
          <w:sz w:val="21"/>
          <w:szCs w:val="21"/>
        </w:rPr>
        <w:t xml:space="preserve"> </w:t>
      </w:r>
    </w:p>
    <w:p w14:paraId="7F6ADD14" w14:textId="0187FF1D" w:rsidR="002739C2" w:rsidRPr="002739C2" w:rsidRDefault="002739C2" w:rsidP="002739C2">
      <w:pPr>
        <w:pStyle w:val="ListParagraph"/>
        <w:numPr>
          <w:ilvl w:val="0"/>
          <w:numId w:val="3"/>
        </w:numPr>
        <w:spacing w:after="0" w:line="240" w:lineRule="auto"/>
        <w:rPr>
          <w:rFonts w:ascii="Segoe UI" w:eastAsia="Times New Roman" w:hAnsi="Segoe UI" w:cs="Segoe UI"/>
          <w:sz w:val="21"/>
          <w:szCs w:val="21"/>
        </w:rPr>
      </w:pPr>
      <w:r w:rsidRPr="002739C2">
        <w:rPr>
          <w:rFonts w:ascii="Calibri" w:eastAsia="Times New Roman" w:hAnsi="Calibri" w:cs="Calibri"/>
        </w:rPr>
        <w:t>December 20, 2021: Completion of Final Report</w:t>
      </w:r>
    </w:p>
    <w:p w14:paraId="3D40828C" w14:textId="6A824F21" w:rsidR="00BA6B1D" w:rsidRDefault="00881677" w:rsidP="00881677">
      <w:pPr>
        <w:pStyle w:val="Heading1"/>
      </w:pPr>
      <w:r>
        <w:t>6. Funding</w:t>
      </w:r>
    </w:p>
    <w:p w14:paraId="5E874D39" w14:textId="3C92B569" w:rsidR="00881677" w:rsidRDefault="00881677" w:rsidP="00881677">
      <w:r>
        <w:t xml:space="preserve">Through a Service Level Agreement, the USG funds </w:t>
      </w:r>
      <w:r w:rsidRPr="00F210CB">
        <w:t xml:space="preserve">the institution </w:t>
      </w:r>
      <w:proofErr w:type="gramStart"/>
      <w:r w:rsidRPr="00F210CB">
        <w:t>in order to</w:t>
      </w:r>
      <w:proofErr w:type="gramEnd"/>
      <w:r w:rsidRPr="00F210CB">
        <w:t xml:space="preserve"> get the work on th</w:t>
      </w:r>
      <w:r w:rsidR="00D25F81">
        <w:t xml:space="preserve">is </w:t>
      </w:r>
      <w:r w:rsidR="009F7C79">
        <w:t xml:space="preserve">pilots </w:t>
      </w:r>
      <w:r w:rsidR="00D25F81">
        <w:t>C</w:t>
      </w:r>
      <w:r w:rsidR="009F7C79">
        <w:t xml:space="preserve">FP </w:t>
      </w:r>
      <w:r w:rsidR="00D25F81">
        <w:t xml:space="preserve">and the team’s proposal </w:t>
      </w:r>
      <w:r w:rsidR="009F7C79">
        <w:t>completed</w:t>
      </w:r>
      <w:r w:rsidRPr="00F210CB">
        <w:t xml:space="preserve">. </w:t>
      </w:r>
      <w:r w:rsidR="009F7C79">
        <w:t>Awards</w:t>
      </w:r>
      <w:r>
        <w:t xml:space="preserve"> from Affordable Learning Georgia can only cover direct costs related to the project; unlike external </w:t>
      </w:r>
      <w:r w:rsidR="009F7C79">
        <w:t>grants</w:t>
      </w:r>
      <w:r>
        <w:t>, they cannot cover indirect costs</w:t>
      </w:r>
      <w:r w:rsidRPr="00F210CB">
        <w:t>.</w:t>
      </w:r>
      <w:r>
        <w:t xml:space="preserve"> For a basic definition of what indirect costs are, consult the </w:t>
      </w:r>
      <w:hyperlink r:id="rId26" w:history="1">
        <w:r w:rsidRPr="00D614AF">
          <w:rPr>
            <w:rStyle w:val="Hyperlink"/>
          </w:rPr>
          <w:t>US Department of Education’s definition of indirect costs</w:t>
        </w:r>
      </w:hyperlink>
      <w:r>
        <w:t xml:space="preserve">. </w:t>
      </w:r>
    </w:p>
    <w:p w14:paraId="07AA7334" w14:textId="131E9EDF" w:rsidR="00881677" w:rsidRDefault="00881677" w:rsidP="00881677">
      <w:r w:rsidRPr="00F210CB">
        <w:t>Funding will be released to the sponsoring institutional office in two parts</w:t>
      </w:r>
      <w:r>
        <w:t xml:space="preserve"> through two separate invoices</w:t>
      </w:r>
      <w:r w:rsidRPr="00F210CB">
        <w:t xml:space="preserve">: 50% on return of the USG-drafted Service Level Agreement (SLA), and 50% on submission of the final report. </w:t>
      </w:r>
    </w:p>
    <w:p w14:paraId="31125028" w14:textId="00BB53A9" w:rsidR="00881677" w:rsidRPr="00F210CB" w:rsidRDefault="00881677" w:rsidP="00881677">
      <w:r>
        <w:t>This funding structure</w:t>
      </w:r>
      <w:r w:rsidRPr="00F210CB">
        <w:t xml:space="preserve"> allows for flexibility</w:t>
      </w:r>
      <w:r>
        <w:t xml:space="preserve"> with varying institutional guidelines</w:t>
      </w:r>
      <w:r w:rsidRPr="00F210CB">
        <w:t xml:space="preserve">. Funding </w:t>
      </w:r>
      <w:r>
        <w:t xml:space="preserve">procedures largely rely on </w:t>
      </w:r>
      <w:r w:rsidRPr="00F210CB">
        <w:t>institution</w:t>
      </w:r>
      <w:r>
        <w:t xml:space="preserve">al policies, along with </w:t>
      </w:r>
      <w:r w:rsidRPr="00F210CB">
        <w:t>state</w:t>
      </w:r>
      <w:r>
        <w:t xml:space="preserve"> and BOR</w:t>
      </w:r>
      <w:r w:rsidRPr="00F210CB">
        <w:t xml:space="preserve"> guidelines. </w:t>
      </w:r>
      <w:r w:rsidR="009F7C79">
        <w:t xml:space="preserve">Participants </w:t>
      </w:r>
      <w:r w:rsidRPr="00F210CB">
        <w:t>must coordinate as necessary with their Grants, Research, and/or Business Offices per institutional guideline</w:t>
      </w:r>
      <w:r>
        <w:t>s to determine how to handle fund</w:t>
      </w:r>
      <w:r w:rsidRPr="00F210CB">
        <w:t xml:space="preserve"> distribution. </w:t>
      </w:r>
    </w:p>
    <w:p w14:paraId="24229A54" w14:textId="6C0CE019" w:rsidR="00881677" w:rsidRDefault="00881677" w:rsidP="009F7C79">
      <w:r w:rsidRPr="00F210CB">
        <w:t>Funds can cover faculty and staff time and compensation, including course release time, overload pay, and replacement coverage</w:t>
      </w:r>
      <w:r>
        <w:t>, depending on institutional and departmental policies</w:t>
      </w:r>
      <w:r w:rsidRPr="00F210CB">
        <w:t xml:space="preserve">. </w:t>
      </w:r>
    </w:p>
    <w:sectPr w:rsidR="00881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8CE"/>
    <w:multiLevelType w:val="hybridMultilevel"/>
    <w:tmpl w:val="21D0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895"/>
    <w:multiLevelType w:val="multilevel"/>
    <w:tmpl w:val="4F48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73825"/>
    <w:multiLevelType w:val="hybridMultilevel"/>
    <w:tmpl w:val="379A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876195"/>
    <w:multiLevelType w:val="hybridMultilevel"/>
    <w:tmpl w:val="AA48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905BC5"/>
    <w:multiLevelType w:val="hybridMultilevel"/>
    <w:tmpl w:val="A134D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71861"/>
    <w:multiLevelType w:val="hybridMultilevel"/>
    <w:tmpl w:val="E48C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7705ED"/>
    <w:multiLevelType w:val="hybridMultilevel"/>
    <w:tmpl w:val="C56C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56402"/>
    <w:multiLevelType w:val="hybridMultilevel"/>
    <w:tmpl w:val="DE34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1D"/>
    <w:rsid w:val="00005193"/>
    <w:rsid w:val="0002336B"/>
    <w:rsid w:val="0004002B"/>
    <w:rsid w:val="0005105C"/>
    <w:rsid w:val="00061367"/>
    <w:rsid w:val="00072E30"/>
    <w:rsid w:val="0008546A"/>
    <w:rsid w:val="00087C87"/>
    <w:rsid w:val="000B2725"/>
    <w:rsid w:val="000D2F64"/>
    <w:rsid w:val="0010466E"/>
    <w:rsid w:val="00106998"/>
    <w:rsid w:val="00117676"/>
    <w:rsid w:val="00141D28"/>
    <w:rsid w:val="00142D70"/>
    <w:rsid w:val="00152886"/>
    <w:rsid w:val="00164F9B"/>
    <w:rsid w:val="0016774B"/>
    <w:rsid w:val="00171505"/>
    <w:rsid w:val="00181AEE"/>
    <w:rsid w:val="001830DE"/>
    <w:rsid w:val="00187AC2"/>
    <w:rsid w:val="00193139"/>
    <w:rsid w:val="001C705E"/>
    <w:rsid w:val="001D2D38"/>
    <w:rsid w:val="001F08EA"/>
    <w:rsid w:val="001F1CF8"/>
    <w:rsid w:val="00207ADD"/>
    <w:rsid w:val="00243375"/>
    <w:rsid w:val="002739C2"/>
    <w:rsid w:val="00274213"/>
    <w:rsid w:val="002A4AD4"/>
    <w:rsid w:val="002A6B4C"/>
    <w:rsid w:val="002CB2C5"/>
    <w:rsid w:val="002F43B7"/>
    <w:rsid w:val="002F5F73"/>
    <w:rsid w:val="0034228E"/>
    <w:rsid w:val="003653BD"/>
    <w:rsid w:val="003D6EF3"/>
    <w:rsid w:val="00404295"/>
    <w:rsid w:val="00417413"/>
    <w:rsid w:val="00424496"/>
    <w:rsid w:val="00432EFF"/>
    <w:rsid w:val="00443D55"/>
    <w:rsid w:val="00451A55"/>
    <w:rsid w:val="004661C4"/>
    <w:rsid w:val="00472A88"/>
    <w:rsid w:val="004841EF"/>
    <w:rsid w:val="004B0BB7"/>
    <w:rsid w:val="004B4994"/>
    <w:rsid w:val="004C6C77"/>
    <w:rsid w:val="004C7266"/>
    <w:rsid w:val="004D4B10"/>
    <w:rsid w:val="004F067E"/>
    <w:rsid w:val="004F4D8F"/>
    <w:rsid w:val="005359AA"/>
    <w:rsid w:val="005562D0"/>
    <w:rsid w:val="00593B64"/>
    <w:rsid w:val="0059428C"/>
    <w:rsid w:val="005B34F7"/>
    <w:rsid w:val="005C4C62"/>
    <w:rsid w:val="005D10E6"/>
    <w:rsid w:val="005F6F8F"/>
    <w:rsid w:val="006250BD"/>
    <w:rsid w:val="00633366"/>
    <w:rsid w:val="006346C3"/>
    <w:rsid w:val="00642B5C"/>
    <w:rsid w:val="006506AE"/>
    <w:rsid w:val="00651A17"/>
    <w:rsid w:val="00652338"/>
    <w:rsid w:val="00682D3E"/>
    <w:rsid w:val="006851D3"/>
    <w:rsid w:val="00691328"/>
    <w:rsid w:val="0069749C"/>
    <w:rsid w:val="006F0265"/>
    <w:rsid w:val="006F4D28"/>
    <w:rsid w:val="007025ED"/>
    <w:rsid w:val="00724B16"/>
    <w:rsid w:val="00735F8F"/>
    <w:rsid w:val="0074785B"/>
    <w:rsid w:val="00752984"/>
    <w:rsid w:val="0075771D"/>
    <w:rsid w:val="00773044"/>
    <w:rsid w:val="00777851"/>
    <w:rsid w:val="00794D97"/>
    <w:rsid w:val="007B141D"/>
    <w:rsid w:val="007C2FD7"/>
    <w:rsid w:val="00804505"/>
    <w:rsid w:val="00840B4B"/>
    <w:rsid w:val="00854466"/>
    <w:rsid w:val="0085481E"/>
    <w:rsid w:val="00861ED7"/>
    <w:rsid w:val="0086512A"/>
    <w:rsid w:val="00881677"/>
    <w:rsid w:val="00886114"/>
    <w:rsid w:val="00892573"/>
    <w:rsid w:val="008978BE"/>
    <w:rsid w:val="008C0CAD"/>
    <w:rsid w:val="0090188C"/>
    <w:rsid w:val="0093162A"/>
    <w:rsid w:val="00935320"/>
    <w:rsid w:val="00955738"/>
    <w:rsid w:val="009742BB"/>
    <w:rsid w:val="0098349A"/>
    <w:rsid w:val="009B1B8A"/>
    <w:rsid w:val="009C0D4A"/>
    <w:rsid w:val="009D5477"/>
    <w:rsid w:val="009E6512"/>
    <w:rsid w:val="009F7C79"/>
    <w:rsid w:val="00A10980"/>
    <w:rsid w:val="00A25AA0"/>
    <w:rsid w:val="00A400C2"/>
    <w:rsid w:val="00A5176E"/>
    <w:rsid w:val="00A554D2"/>
    <w:rsid w:val="00A713E1"/>
    <w:rsid w:val="00A74F18"/>
    <w:rsid w:val="00A7792A"/>
    <w:rsid w:val="00A8299A"/>
    <w:rsid w:val="00A82D3A"/>
    <w:rsid w:val="00AB11BA"/>
    <w:rsid w:val="00AB4B27"/>
    <w:rsid w:val="00AC7939"/>
    <w:rsid w:val="00AD4C0A"/>
    <w:rsid w:val="00AE0405"/>
    <w:rsid w:val="00AE0FF7"/>
    <w:rsid w:val="00B0189F"/>
    <w:rsid w:val="00B179C7"/>
    <w:rsid w:val="00B57FCD"/>
    <w:rsid w:val="00B67FE6"/>
    <w:rsid w:val="00BA6B1D"/>
    <w:rsid w:val="00BB287D"/>
    <w:rsid w:val="00BD77AE"/>
    <w:rsid w:val="00C02ACC"/>
    <w:rsid w:val="00C300FC"/>
    <w:rsid w:val="00C75EA1"/>
    <w:rsid w:val="00CA045E"/>
    <w:rsid w:val="00CA2989"/>
    <w:rsid w:val="00CA4A5E"/>
    <w:rsid w:val="00CD485D"/>
    <w:rsid w:val="00CE5A25"/>
    <w:rsid w:val="00D0185E"/>
    <w:rsid w:val="00D25F81"/>
    <w:rsid w:val="00D27B75"/>
    <w:rsid w:val="00D31540"/>
    <w:rsid w:val="00D334FF"/>
    <w:rsid w:val="00D657FA"/>
    <w:rsid w:val="00D72AE2"/>
    <w:rsid w:val="00D83FDC"/>
    <w:rsid w:val="00D85EAE"/>
    <w:rsid w:val="00D90449"/>
    <w:rsid w:val="00DB46C6"/>
    <w:rsid w:val="00DC05B2"/>
    <w:rsid w:val="00DC2C01"/>
    <w:rsid w:val="00DE27EB"/>
    <w:rsid w:val="00E4694D"/>
    <w:rsid w:val="00EC3970"/>
    <w:rsid w:val="00EE14E7"/>
    <w:rsid w:val="00EE2952"/>
    <w:rsid w:val="00F23C13"/>
    <w:rsid w:val="00F242E0"/>
    <w:rsid w:val="00F30D3D"/>
    <w:rsid w:val="00F5291D"/>
    <w:rsid w:val="00F54CCB"/>
    <w:rsid w:val="00F57D87"/>
    <w:rsid w:val="00F61D1B"/>
    <w:rsid w:val="00F62237"/>
    <w:rsid w:val="00F66256"/>
    <w:rsid w:val="00FA3913"/>
    <w:rsid w:val="00FA433F"/>
    <w:rsid w:val="00FC4A0D"/>
    <w:rsid w:val="00FC4D4D"/>
    <w:rsid w:val="00FE7AB3"/>
    <w:rsid w:val="00FF2AAD"/>
    <w:rsid w:val="0226261B"/>
    <w:rsid w:val="098F8928"/>
    <w:rsid w:val="0DE35EA9"/>
    <w:rsid w:val="1578C7DD"/>
    <w:rsid w:val="1632137E"/>
    <w:rsid w:val="1A395AE3"/>
    <w:rsid w:val="255182EE"/>
    <w:rsid w:val="2706911A"/>
    <w:rsid w:val="2804776F"/>
    <w:rsid w:val="2E44E82C"/>
    <w:rsid w:val="31234D77"/>
    <w:rsid w:val="31A9BA18"/>
    <w:rsid w:val="37C9007E"/>
    <w:rsid w:val="387A9F60"/>
    <w:rsid w:val="399FAFCE"/>
    <w:rsid w:val="3CD54FC5"/>
    <w:rsid w:val="3D920080"/>
    <w:rsid w:val="43129FE1"/>
    <w:rsid w:val="45391AD0"/>
    <w:rsid w:val="45D41273"/>
    <w:rsid w:val="48CDCBD8"/>
    <w:rsid w:val="4A1549DC"/>
    <w:rsid w:val="53412039"/>
    <w:rsid w:val="56062ABE"/>
    <w:rsid w:val="5ADDD559"/>
    <w:rsid w:val="5B4DEE32"/>
    <w:rsid w:val="5C5B2088"/>
    <w:rsid w:val="5D6E3876"/>
    <w:rsid w:val="60AFD2E3"/>
    <w:rsid w:val="6787B238"/>
    <w:rsid w:val="6B4B4509"/>
    <w:rsid w:val="707A0798"/>
    <w:rsid w:val="741822D6"/>
    <w:rsid w:val="79B5C899"/>
    <w:rsid w:val="7E471A84"/>
    <w:rsid w:val="7FE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5CD0B"/>
  <w15:chartTrackingRefBased/>
  <w15:docId w15:val="{87CAEC15-B30B-45BA-8C5E-958A60BE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6B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4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6B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B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A6B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A6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A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904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41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D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2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298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9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org/education/undergrad/principles" TargetMode="External"/><Relationship Id="rId13" Type="http://schemas.openxmlformats.org/officeDocument/2006/relationships/hyperlink" Target="https://lumenlearning.com/courses-intro-psychology/" TargetMode="External"/><Relationship Id="rId18" Type="http://schemas.openxmlformats.org/officeDocument/2006/relationships/hyperlink" Target="https://lumenlearning.com/what/ohm/" TargetMode="External"/><Relationship Id="rId26" Type="http://schemas.openxmlformats.org/officeDocument/2006/relationships/hyperlink" Target="https://www2.ed.gov/about/offices/list/ocfo/intro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setl.org/ijtlhe/pdf/IJTLHE3386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umenlearning.com/video-lumen-courseware-demos/" TargetMode="External"/><Relationship Id="rId17" Type="http://schemas.openxmlformats.org/officeDocument/2006/relationships/hyperlink" Target="https://lumenlearning.com/what/waymaker/" TargetMode="External"/><Relationship Id="rId25" Type="http://schemas.openxmlformats.org/officeDocument/2006/relationships/hyperlink" Target="https://forms.gle/tnJ6XmKTiXVm76AY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urses.lumenlearning.com/waymaker-psychology/?utm_referrer=https%3A%2F%2Flumenlearning.com%2Fcourses%2Fintroduction-to-psychology%2F" TargetMode="External"/><Relationship Id="rId20" Type="http://schemas.openxmlformats.org/officeDocument/2006/relationships/hyperlink" Target="http://www.isetl.org/ijtlhe/pdf/IJTLHE3386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fo.lumenlearning.com/demo" TargetMode="External"/><Relationship Id="rId24" Type="http://schemas.openxmlformats.org/officeDocument/2006/relationships/hyperlink" Target="mailto:tiffani.reardon@usg.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lumenlearning.com/courses/" TargetMode="External"/><Relationship Id="rId23" Type="http://schemas.openxmlformats.org/officeDocument/2006/relationships/hyperlink" Target="mailto:jeff.gallant@usg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umenlearning.com/how/payment-options/" TargetMode="External"/><Relationship Id="rId19" Type="http://schemas.openxmlformats.org/officeDocument/2006/relationships/hyperlink" Target="https://lumenlearning.com/courses-intro-psycholog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umenlearning.com/courses-intro-psychology/" TargetMode="External"/><Relationship Id="rId14" Type="http://schemas.openxmlformats.org/officeDocument/2006/relationships/hyperlink" Target="https://nobaproject.com/" TargetMode="External"/><Relationship Id="rId22" Type="http://schemas.openxmlformats.org/officeDocument/2006/relationships/hyperlink" Target="https://forms.gle/tnJ6XmKTiXVm76AY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C5514-D47A-4CDF-B3BD-77BC39B6568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70B70BB-18C6-4679-BA35-DF7A348BA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8B0EE1-109F-4ED2-8AE4-D1221902F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Jeff Gallant</cp:lastModifiedBy>
  <cp:revision>2</cp:revision>
  <dcterms:created xsi:type="dcterms:W3CDTF">2020-08-26T00:00:00Z</dcterms:created>
  <dcterms:modified xsi:type="dcterms:W3CDTF">2020-08-26T00:00:00Z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  <property fmtid="{D5CDD505-2E9C-101B-9397-08002B2CF9AE}" pid="3" name="Comments">
    <vt:lpwstr/>
  </property>
  <property fmtid="{D5CDD505-2E9C-101B-9397-08002B2CF9AE}" pid="4" name="ContentType">
    <vt:lpwstr>Document</vt:lpwstr>
  </property>
  <property fmtid="{D5CDD505-2E9C-101B-9397-08002B2CF9AE}" pid="5" name="PublishingContact">
    <vt:lpwstr/>
  </property>
  <property fmtid="{D5CDD505-2E9C-101B-9397-08002B2CF9AE}" pid="6" name="PublishingContactEmail">
    <vt:lpwstr/>
  </property>
  <property fmtid="{D5CDD505-2E9C-101B-9397-08002B2CF9AE}" pid="7" name="PublishingContactName">
    <vt:lpwstr/>
  </property>
  <property fmtid="{D5CDD505-2E9C-101B-9397-08002B2CF9AE}" pid="8" name="PublishingContactPicture">
    <vt:lpwstr/>
  </property>
  <property fmtid="{D5CDD505-2E9C-101B-9397-08002B2CF9AE}" pid="9" name="ArticleByLine">
    <vt:lpwstr/>
  </property>
  <property fmtid="{D5CDD505-2E9C-101B-9397-08002B2CF9AE}" pid="10" name="ArticleStartDate">
    <vt:lpwstr/>
  </property>
  <property fmtid="{D5CDD505-2E9C-101B-9397-08002B2CF9AE}" pid="11" name="AlternateThumbnailUrl">
    <vt:lpwstr/>
  </property>
  <property fmtid="{D5CDD505-2E9C-101B-9397-08002B2CF9AE}" pid="12" name="wic_System_Copyright">
    <vt:lpwstr/>
  </property>
  <property fmtid="{D5CDD505-2E9C-101B-9397-08002B2CF9AE}" pid="13" name="DocumentSetDescription">
    <vt:lpwstr/>
  </property>
  <property fmtid="{D5CDD505-2E9C-101B-9397-08002B2CF9AE}" pid="14" name="_Contributor">
    <vt:lpwstr/>
  </property>
  <property fmtid="{D5CDD505-2E9C-101B-9397-08002B2CF9AE}" pid="15" name="_Coverage">
    <vt:lpwstr/>
  </property>
  <property fmtid="{D5CDD505-2E9C-101B-9397-08002B2CF9AE}" pid="16" name="_DCDateCreated">
    <vt:lpwstr/>
  </property>
  <property fmtid="{D5CDD505-2E9C-101B-9397-08002B2CF9AE}" pid="17" name="_DCDateModified">
    <vt:lpwstr/>
  </property>
  <property fmtid="{D5CDD505-2E9C-101B-9397-08002B2CF9AE}" pid="18" name="_Format">
    <vt:lpwstr/>
  </property>
  <property fmtid="{D5CDD505-2E9C-101B-9397-08002B2CF9AE}" pid="19" name="_Identifier">
    <vt:lpwstr/>
  </property>
  <property fmtid="{D5CDD505-2E9C-101B-9397-08002B2CF9AE}" pid="20" name="Language">
    <vt:lpwstr/>
  </property>
  <property fmtid="{D5CDD505-2E9C-101B-9397-08002B2CF9AE}" pid="21" name="_Publisher">
    <vt:lpwstr/>
  </property>
  <property fmtid="{D5CDD505-2E9C-101B-9397-08002B2CF9AE}" pid="22" name="_Relation">
    <vt:lpwstr/>
  </property>
  <property fmtid="{D5CDD505-2E9C-101B-9397-08002B2CF9AE}" pid="23" name="_RightsManagement">
    <vt:lpwstr/>
  </property>
  <property fmtid="{D5CDD505-2E9C-101B-9397-08002B2CF9AE}" pid="24" name="_Source">
    <vt:lpwstr/>
  </property>
  <property fmtid="{D5CDD505-2E9C-101B-9397-08002B2CF9AE}" pid="25" name="_ResourceType">
    <vt:lpwstr/>
  </property>
  <property fmtid="{D5CDD505-2E9C-101B-9397-08002B2CF9AE}" pid="26" name="URL">
    <vt:lpwstr/>
  </property>
  <property fmtid="{D5CDD505-2E9C-101B-9397-08002B2CF9AE}" pid="27" name="XSLStyleCategory">
    <vt:lpwstr/>
  </property>
  <property fmtid="{D5CDD505-2E9C-101B-9397-08002B2CF9AE}" pid="28" name="XSLStyleWPType">
    <vt:lpwstr/>
  </property>
  <property fmtid="{D5CDD505-2E9C-101B-9397-08002B2CF9AE}" pid="29" name="XSLStyleIconUrl">
    <vt:lpwstr/>
  </property>
  <property fmtid="{D5CDD505-2E9C-101B-9397-08002B2CF9AE}" pid="30" name="XSLStyleBaseView">
    <vt:lpwstr/>
  </property>
  <property fmtid="{D5CDD505-2E9C-101B-9397-08002B2CF9AE}" pid="31" name="XSLStyleRequiredFields">
    <vt:lpwstr/>
  </property>
  <property fmtid="{D5CDD505-2E9C-101B-9397-08002B2CF9AE}" pid="32" name="UIVersion">
    <vt:lpwstr/>
  </property>
  <property fmtid="{D5CDD505-2E9C-101B-9397-08002B2CF9AE}" pid="33" name="PublishingPreviewImage">
    <vt:lpwstr/>
  </property>
  <property fmtid="{D5CDD505-2E9C-101B-9397-08002B2CF9AE}" pid="34" name="PublishingHidden">
    <vt:lpwstr/>
  </property>
  <property fmtid="{D5CDD505-2E9C-101B-9397-08002B2CF9AE}" pid="35" name="PublishingAssociatedVariations">
    <vt:lpwstr/>
  </property>
  <property fmtid="{D5CDD505-2E9C-101B-9397-08002B2CF9AE}" pid="36" name="PPSMA_PersonResponsible">
    <vt:lpwstr/>
  </property>
  <property fmtid="{D5CDD505-2E9C-101B-9397-08002B2CF9AE}" pid="37" name="PPSMA_FCOImage">
    <vt:lpwstr/>
  </property>
  <property fmtid="{D5CDD505-2E9C-101B-9397-08002B2CF9AE}" pid="38" name="WebPage">
    <vt:lpwstr/>
  </property>
  <property fmtid="{D5CDD505-2E9C-101B-9397-08002B2CF9AE}" pid="39" name="TaskStatus">
    <vt:lpwstr/>
  </property>
  <property fmtid="{D5CDD505-2E9C-101B-9397-08002B2CF9AE}" pid="40" name="RedirectURL">
    <vt:lpwstr/>
  </property>
  <property fmtid="{D5CDD505-2E9C-101B-9397-08002B2CF9AE}" pid="41" name="ReportDescription">
    <vt:lpwstr/>
  </property>
  <property fmtid="{D5CDD505-2E9C-101B-9397-08002B2CF9AE}" pid="42" name="ReportOwner">
    <vt:lpwstr/>
  </property>
  <property fmtid="{D5CDD505-2E9C-101B-9397-08002B2CF9AE}" pid="43" name="ReportCategory">
    <vt:lpwstr/>
  </property>
  <property fmtid="{D5CDD505-2E9C-101B-9397-08002B2CF9AE}" pid="44" name="ReportStatus">
    <vt:lpwstr/>
  </property>
  <property fmtid="{D5CDD505-2E9C-101B-9397-08002B2CF9AE}" pid="45" name="Priority">
    <vt:lpwstr/>
  </property>
  <property fmtid="{D5CDD505-2E9C-101B-9397-08002B2CF9AE}" pid="46" name="AssignedTo">
    <vt:lpwstr/>
  </property>
  <property fmtid="{D5CDD505-2E9C-101B-9397-08002B2CF9AE}" pid="47" name="Body">
    <vt:lpwstr/>
  </property>
  <property fmtid="{D5CDD505-2E9C-101B-9397-08002B2CF9AE}" pid="48" name="StartDate">
    <vt:lpwstr/>
  </property>
  <property fmtid="{D5CDD505-2E9C-101B-9397-08002B2CF9AE}" pid="49" name="TaskDueDate">
    <vt:lpwstr/>
  </property>
  <property fmtid="{D5CDD505-2E9C-101B-9397-08002B2CF9AE}" pid="50" name="VideoWidthInPixels">
    <vt:lpwstr/>
  </property>
  <property fmtid="{D5CDD505-2E9C-101B-9397-08002B2CF9AE}" pid="51" name="VideoHeightInPixels">
    <vt:lpwstr/>
  </property>
  <property fmtid="{D5CDD505-2E9C-101B-9397-08002B2CF9AE}" pid="52" name="PPSMA_Description">
    <vt:lpwstr/>
  </property>
  <property fmtid="{D5CDD505-2E9C-101B-9397-08002B2CF9AE}" pid="53" name="DisplayFolder">
    <vt:lpwstr/>
  </property>
  <property fmtid="{D5CDD505-2E9C-101B-9397-08002B2CF9AE}" pid="54" name="DefaultCssFile">
    <vt:lpwstr/>
  </property>
  <property fmtid="{D5CDD505-2E9C-101B-9397-08002B2CF9AE}" pid="55" name="PublishingIsFurlPage">
    <vt:lpwstr/>
  </property>
  <property fmtid="{D5CDD505-2E9C-101B-9397-08002B2CF9AE}" pid="56" name="VideoSetDescription">
    <vt:lpwstr/>
  </property>
  <property fmtid="{D5CDD505-2E9C-101B-9397-08002B2CF9AE}" pid="57" name="VideoSetOwner">
    <vt:lpwstr/>
  </property>
  <property fmtid="{D5CDD505-2E9C-101B-9397-08002B2CF9AE}" pid="58" name="VideoSetShowDownloadLink">
    <vt:lpwstr/>
  </property>
  <property fmtid="{D5CDD505-2E9C-101B-9397-08002B2CF9AE}" pid="59" name="VideoSetShowEmbedLink">
    <vt:lpwstr/>
  </property>
  <property fmtid="{D5CDD505-2E9C-101B-9397-08002B2CF9AE}" pid="60" name="VideoRenditionLabel">
    <vt:lpwstr/>
  </property>
  <property fmtid="{D5CDD505-2E9C-101B-9397-08002B2CF9AE}" pid="61" name="VideoRenditionBitRate">
    <vt:lpwstr/>
  </property>
</Properties>
</file>