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10EDE" w14:textId="77777777" w:rsidR="005550F1" w:rsidRDefault="005550F1" w:rsidP="00886EF1">
      <w:pPr>
        <w:pStyle w:val="Title"/>
        <w:jc w:val="left"/>
        <w:rPr>
          <w:sz w:val="36"/>
          <w:szCs w:val="36"/>
        </w:rPr>
      </w:pPr>
      <w:r w:rsidRPr="6BF9256F">
        <w:rPr>
          <w:sz w:val="36"/>
          <w:szCs w:val="36"/>
        </w:rPr>
        <w:t xml:space="preserve">Affordable Materials Grants, Round </w:t>
      </w:r>
      <w:r>
        <w:rPr>
          <w:sz w:val="36"/>
          <w:szCs w:val="36"/>
        </w:rPr>
        <w:t>21</w:t>
      </w:r>
      <w:r w:rsidRPr="6BF9256F">
        <w:rPr>
          <w:sz w:val="36"/>
          <w:szCs w:val="36"/>
        </w:rPr>
        <w:t>:</w:t>
      </w:r>
    </w:p>
    <w:p w14:paraId="6524208E" w14:textId="6FD71674" w:rsidR="005550F1" w:rsidRDefault="005550F1" w:rsidP="00886EF1">
      <w:pPr>
        <w:pStyle w:val="Title"/>
        <w:jc w:val="left"/>
        <w:rPr>
          <w:sz w:val="36"/>
          <w:szCs w:val="36"/>
        </w:rPr>
      </w:pPr>
      <w:r>
        <w:rPr>
          <w:sz w:val="36"/>
          <w:szCs w:val="36"/>
        </w:rPr>
        <w:t xml:space="preserve">Transformation </w:t>
      </w:r>
      <w:r w:rsidRPr="6BF9256F">
        <w:rPr>
          <w:sz w:val="36"/>
          <w:szCs w:val="36"/>
        </w:rPr>
        <w:t>Grants</w:t>
      </w:r>
    </w:p>
    <w:p w14:paraId="3601D37C" w14:textId="77777777" w:rsidR="005550F1" w:rsidRPr="00FD120E" w:rsidRDefault="005550F1" w:rsidP="00886EF1">
      <w:pPr>
        <w:pStyle w:val="Title"/>
        <w:jc w:val="left"/>
        <w:rPr>
          <w:sz w:val="36"/>
        </w:rPr>
      </w:pPr>
      <w:r>
        <w:rPr>
          <w:sz w:val="36"/>
        </w:rPr>
        <w:t>(Spring 2022-Spring 2023</w:t>
      </w:r>
      <w:r w:rsidRPr="00FD120E">
        <w:rPr>
          <w:sz w:val="36"/>
        </w:rPr>
        <w:t>)</w:t>
      </w:r>
    </w:p>
    <w:p w14:paraId="7F1B0519" w14:textId="77777777" w:rsidR="005550F1" w:rsidRPr="00FD120E" w:rsidRDefault="005550F1" w:rsidP="00886EF1">
      <w:pPr>
        <w:pStyle w:val="Subtitle"/>
        <w:jc w:val="left"/>
        <w:rPr>
          <w:color w:val="auto"/>
          <w:sz w:val="28"/>
        </w:rPr>
      </w:pPr>
      <w:r w:rsidRPr="00FD120E">
        <w:rPr>
          <w:color w:val="auto"/>
          <w:sz w:val="28"/>
        </w:rPr>
        <w:t>Proposal Form and Narrative</w:t>
      </w:r>
    </w:p>
    <w:p w14:paraId="4A9F941B" w14:textId="77777777" w:rsidR="005550F1" w:rsidRDefault="005550F1" w:rsidP="00886EF1">
      <w:pPr>
        <w:pStyle w:val="Heading1"/>
        <w:jc w:val="left"/>
      </w:pPr>
      <w:r>
        <w:t>Notes</w:t>
      </w:r>
    </w:p>
    <w:p w14:paraId="6701ABBE" w14:textId="77777777" w:rsidR="005550F1" w:rsidRDefault="005550F1" w:rsidP="00886EF1">
      <w:pPr>
        <w:pStyle w:val="ListParagraph"/>
        <w:numPr>
          <w:ilvl w:val="0"/>
          <w:numId w:val="2"/>
        </w:numPr>
        <w:jc w:val="left"/>
      </w:pPr>
      <w:r>
        <w:t>The proposal form and narrative .docx file is for offline drafting and for our review processes. Submitters must use the online Google Form for proposal submission, including uploading this document.</w:t>
      </w:r>
    </w:p>
    <w:p w14:paraId="4626935B" w14:textId="77777777" w:rsidR="005550F1" w:rsidRDefault="005550F1" w:rsidP="00886EF1">
      <w:pPr>
        <w:pStyle w:val="ListParagraph"/>
        <w:numPr>
          <w:ilvl w:val="0"/>
          <w:numId w:val="2"/>
        </w:numPr>
        <w:jc w:val="left"/>
      </w:pPr>
      <w:r>
        <w:t xml:space="preserve">The only way to submit the official proposal is through the Google Form. The link to the online application is on </w:t>
      </w:r>
      <w:r w:rsidRPr="00C66323">
        <w:t xml:space="preserve">the </w:t>
      </w:r>
      <w:hyperlink r:id="rId11" w:history="1">
        <w:r w:rsidRPr="00112807">
          <w:rPr>
            <w:rStyle w:val="Hyperlink"/>
          </w:rPr>
          <w:t xml:space="preserve">Round </w:t>
        </w:r>
        <w:r>
          <w:rPr>
            <w:rStyle w:val="Hyperlink"/>
          </w:rPr>
          <w:t>21</w:t>
        </w:r>
        <w:r w:rsidRPr="00112807">
          <w:rPr>
            <w:rStyle w:val="Hyperlink"/>
          </w:rPr>
          <w:t xml:space="preserve"> RFP Page</w:t>
        </w:r>
      </w:hyperlink>
      <w:r>
        <w:t>.</w:t>
      </w:r>
    </w:p>
    <w:p w14:paraId="50EFE326" w14:textId="77777777" w:rsidR="005550F1" w:rsidRDefault="005550F1" w:rsidP="00886EF1">
      <w:pPr>
        <w:pStyle w:val="ListParagraph"/>
        <w:numPr>
          <w:ilvl w:val="0"/>
          <w:numId w:val="2"/>
        </w:numPr>
        <w:jc w:val="left"/>
      </w:pPr>
      <w:r>
        <w:t xml:space="preserve">The italic text provided below is meant for clarifications and can be deleted. </w:t>
      </w:r>
    </w:p>
    <w:p w14:paraId="1DEA0186" w14:textId="77B5FFF1" w:rsidR="005550F1" w:rsidRDefault="005550F1" w:rsidP="00886EF1">
      <w:pPr>
        <w:jc w:val="left"/>
      </w:pPr>
      <w:r w:rsidRPr="00FF34E9">
        <w:t xml:space="preserve">The Round </w:t>
      </w:r>
      <w:r>
        <w:t>21</w:t>
      </w:r>
      <w:r w:rsidRPr="00FF34E9">
        <w:t xml:space="preserve"> Kickoff will include an asynchronous training module, required for all team members to complete, followed by the synchronous Kickoff Meeting on </w:t>
      </w:r>
      <w:r>
        <w:t>March 25, 202</w:t>
      </w:r>
      <w:r w:rsidR="00F75018">
        <w:t>2</w:t>
      </w:r>
      <w:r w:rsidRPr="00FF34E9">
        <w:t xml:space="preserve"> from 1pm-4pm. At least two team members from each awarded team (unless the award is for one individual) are required to attend the synchronous Kickoff Meeting.</w:t>
      </w:r>
    </w:p>
    <w:p w14:paraId="15966D9D" w14:textId="0808FAF7" w:rsidR="003C350B" w:rsidRDefault="00F56A94" w:rsidP="00886EF1">
      <w:pPr>
        <w:pStyle w:val="Heading1"/>
        <w:jc w:val="left"/>
      </w:pPr>
      <w:r>
        <w:t>Applicant</w:t>
      </w:r>
      <w:r w:rsidR="00044629">
        <w:t xml:space="preserve"> and Team</w:t>
      </w:r>
      <w:r w:rsidR="003C350B">
        <w:t xml:space="preserve"> Information</w:t>
      </w:r>
    </w:p>
    <w:p w14:paraId="46F7D648" w14:textId="39E711CF" w:rsidR="00725343" w:rsidRPr="0063108D" w:rsidRDefault="00725343" w:rsidP="00886EF1">
      <w:pPr>
        <w:jc w:val="left"/>
        <w:rPr>
          <w:i/>
        </w:rPr>
      </w:pPr>
      <w:r w:rsidRPr="0063108D">
        <w:rPr>
          <w:i/>
        </w:rPr>
        <w:t xml:space="preserve">The </w:t>
      </w:r>
      <w:r w:rsidRPr="0063108D">
        <w:rPr>
          <w:b/>
          <w:i/>
        </w:rPr>
        <w:t>applicant</w:t>
      </w:r>
      <w:r w:rsidRPr="0063108D">
        <w:rPr>
          <w:i/>
        </w:rPr>
        <w:t xml:space="preserve"> is the proposed Project Lead for the grant project. The </w:t>
      </w:r>
      <w:r w:rsidRPr="0063108D">
        <w:rPr>
          <w:b/>
          <w:i/>
        </w:rPr>
        <w:t>submitter</w:t>
      </w:r>
      <w:r w:rsidRPr="0063108D">
        <w:rPr>
          <w:i/>
        </w:rPr>
        <w:t xml:space="preserve"> is the person submitting the application (which may be a Grants Officer or Administrator). The submitter will often be the applicant</w:t>
      </w:r>
      <w:r w:rsidR="002D5497">
        <w:rPr>
          <w:i/>
        </w:rPr>
        <w:t>—</w:t>
      </w:r>
      <w:r w:rsidRPr="0063108D">
        <w:rPr>
          <w:i/>
        </w:rPr>
        <w:t xml:space="preserve">if so, </w:t>
      </w:r>
      <w:r w:rsidR="003B4B4A">
        <w:rPr>
          <w:i/>
        </w:rPr>
        <w:t xml:space="preserve">just list </w:t>
      </w:r>
      <w:r w:rsidR="00087903">
        <w:rPr>
          <w:i/>
        </w:rPr>
        <w:t>leave the submitter blank</w:t>
      </w:r>
      <w:r w:rsidRPr="0063108D">
        <w:rPr>
          <w:i/>
        </w:rPr>
        <w:t xml:space="preserve">. </w:t>
      </w:r>
    </w:p>
    <w:tbl>
      <w:tblPr>
        <w:tblStyle w:val="PlainTable1"/>
        <w:tblW w:w="9535" w:type="dxa"/>
        <w:tblLook w:val="04A0" w:firstRow="1" w:lastRow="0" w:firstColumn="1" w:lastColumn="0" w:noHBand="0" w:noVBand="1"/>
        <w:tblCaption w:val="Applicant form field"/>
        <w:tblDescription w:val="Table for entering applicant information"/>
      </w:tblPr>
      <w:tblGrid>
        <w:gridCol w:w="3415"/>
        <w:gridCol w:w="6120"/>
      </w:tblGrid>
      <w:tr w:rsidR="002D5497" w14:paraId="28A64FAF" w14:textId="77777777" w:rsidTr="00A244B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15" w:type="dxa"/>
          </w:tcPr>
          <w:p w14:paraId="22182148" w14:textId="7937CF9D" w:rsidR="002D5497" w:rsidRDefault="002D5497" w:rsidP="00886EF1">
            <w:pPr>
              <w:jc w:val="left"/>
            </w:pPr>
            <w:r>
              <w:t>Requested information</w:t>
            </w:r>
          </w:p>
        </w:tc>
        <w:tc>
          <w:tcPr>
            <w:tcW w:w="6120" w:type="dxa"/>
          </w:tcPr>
          <w:p w14:paraId="12C19CBA" w14:textId="63B591DA" w:rsidR="002D5497" w:rsidRDefault="002D5497" w:rsidP="00886EF1">
            <w:pPr>
              <w:jc w:val="left"/>
              <w:cnfStyle w:val="100000000000" w:firstRow="1" w:lastRow="0" w:firstColumn="0" w:lastColumn="0" w:oddVBand="0" w:evenVBand="0" w:oddHBand="0" w:evenHBand="0" w:firstRowFirstColumn="0" w:firstRowLastColumn="0" w:lastRowFirstColumn="0" w:lastRowLastColumn="0"/>
            </w:pPr>
            <w:r>
              <w:t>Answer</w:t>
            </w:r>
          </w:p>
        </w:tc>
      </w:tr>
      <w:tr w:rsidR="00725343" w14:paraId="49434CA9" w14:textId="77777777" w:rsidTr="00A2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2CE4757A" w14:textId="77777777" w:rsidR="00725343" w:rsidRDefault="00725343" w:rsidP="00886EF1">
            <w:pPr>
              <w:jc w:val="left"/>
            </w:pPr>
            <w:r>
              <w:t>Institution(s)</w:t>
            </w:r>
          </w:p>
        </w:tc>
        <w:tc>
          <w:tcPr>
            <w:tcW w:w="6120" w:type="dxa"/>
          </w:tcPr>
          <w:p w14:paraId="537BA3AF" w14:textId="3F3348A2" w:rsidR="00725343" w:rsidRDefault="002D3E7C" w:rsidP="00886EF1">
            <w:pPr>
              <w:jc w:val="left"/>
              <w:cnfStyle w:val="000000100000" w:firstRow="0" w:lastRow="0" w:firstColumn="0" w:lastColumn="0" w:oddVBand="0" w:evenVBand="0" w:oddHBand="1" w:evenHBand="0" w:firstRowFirstColumn="0" w:firstRowLastColumn="0" w:lastRowFirstColumn="0" w:lastRowLastColumn="0"/>
            </w:pPr>
            <w:r>
              <w:t>Kennesaw State University</w:t>
            </w:r>
          </w:p>
        </w:tc>
      </w:tr>
      <w:tr w:rsidR="00725343" w14:paraId="06EFE5C2" w14:textId="77777777" w:rsidTr="00A244B5">
        <w:tc>
          <w:tcPr>
            <w:cnfStyle w:val="001000000000" w:firstRow="0" w:lastRow="0" w:firstColumn="1" w:lastColumn="0" w:oddVBand="0" w:evenVBand="0" w:oddHBand="0" w:evenHBand="0" w:firstRowFirstColumn="0" w:firstRowLastColumn="0" w:lastRowFirstColumn="0" w:lastRowLastColumn="0"/>
            <w:tcW w:w="3415" w:type="dxa"/>
          </w:tcPr>
          <w:p w14:paraId="35E0D24D" w14:textId="7F37BBF2" w:rsidR="00725343" w:rsidRDefault="00725343" w:rsidP="00886EF1">
            <w:pPr>
              <w:jc w:val="left"/>
            </w:pPr>
            <w:r>
              <w:t xml:space="preserve">Applicant </w:t>
            </w:r>
            <w:r w:rsidR="002D5497">
              <w:t>n</w:t>
            </w:r>
            <w:r>
              <w:t>ame</w:t>
            </w:r>
          </w:p>
        </w:tc>
        <w:tc>
          <w:tcPr>
            <w:tcW w:w="6120" w:type="dxa"/>
          </w:tcPr>
          <w:p w14:paraId="0CF0A4D3" w14:textId="7B75BEEB" w:rsidR="00725343" w:rsidRDefault="002D3E7C" w:rsidP="00886EF1">
            <w:pPr>
              <w:jc w:val="left"/>
              <w:cnfStyle w:val="000000000000" w:firstRow="0" w:lastRow="0" w:firstColumn="0" w:lastColumn="0" w:oddVBand="0" w:evenVBand="0" w:oddHBand="0" w:evenHBand="0" w:firstRowFirstColumn="0" w:firstRowLastColumn="0" w:lastRowFirstColumn="0" w:lastRowLastColumn="0"/>
            </w:pPr>
            <w:r>
              <w:t>Erin Sledd</w:t>
            </w:r>
          </w:p>
        </w:tc>
      </w:tr>
      <w:tr w:rsidR="00725343" w14:paraId="0D5BF13C" w14:textId="77777777" w:rsidTr="00A2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3C4DF24F" w14:textId="18323ECF" w:rsidR="00725343" w:rsidRDefault="00725343" w:rsidP="00886EF1">
            <w:pPr>
              <w:jc w:val="left"/>
            </w:pPr>
            <w:r>
              <w:t xml:space="preserve">Applicant </w:t>
            </w:r>
            <w:r w:rsidR="002D5497">
              <w:t>e</w:t>
            </w:r>
            <w:r>
              <w:t xml:space="preserve">mail </w:t>
            </w:r>
          </w:p>
        </w:tc>
        <w:tc>
          <w:tcPr>
            <w:tcW w:w="6120" w:type="dxa"/>
          </w:tcPr>
          <w:p w14:paraId="15558855" w14:textId="4CE6E7C3" w:rsidR="00725343" w:rsidRDefault="002D3E7C" w:rsidP="00886EF1">
            <w:pPr>
              <w:jc w:val="left"/>
              <w:cnfStyle w:val="000000100000" w:firstRow="0" w:lastRow="0" w:firstColumn="0" w:lastColumn="0" w:oddVBand="0" w:evenVBand="0" w:oddHBand="1" w:evenHBand="0" w:firstRowFirstColumn="0" w:firstRowLastColumn="0" w:lastRowFirstColumn="0" w:lastRowLastColumn="0"/>
            </w:pPr>
            <w:r>
              <w:t>esledd@kennesaw.edu</w:t>
            </w:r>
          </w:p>
        </w:tc>
      </w:tr>
      <w:tr w:rsidR="00725343" w14:paraId="23C54C6A" w14:textId="77777777" w:rsidTr="00A244B5">
        <w:tc>
          <w:tcPr>
            <w:cnfStyle w:val="001000000000" w:firstRow="0" w:lastRow="0" w:firstColumn="1" w:lastColumn="0" w:oddVBand="0" w:evenVBand="0" w:oddHBand="0" w:evenHBand="0" w:firstRowFirstColumn="0" w:firstRowLastColumn="0" w:lastRowFirstColumn="0" w:lastRowLastColumn="0"/>
            <w:tcW w:w="3415" w:type="dxa"/>
          </w:tcPr>
          <w:p w14:paraId="55D3DC7F" w14:textId="0198F4B6" w:rsidR="00725343" w:rsidRDefault="00725343" w:rsidP="00886EF1">
            <w:pPr>
              <w:jc w:val="left"/>
            </w:pPr>
            <w:r>
              <w:t xml:space="preserve">Applicant </w:t>
            </w:r>
            <w:r w:rsidR="002D5497">
              <w:t>p</w:t>
            </w:r>
            <w:r>
              <w:t>osition/</w:t>
            </w:r>
            <w:r w:rsidR="002D5497">
              <w:t>t</w:t>
            </w:r>
            <w:r>
              <w:t>itle</w:t>
            </w:r>
          </w:p>
        </w:tc>
        <w:tc>
          <w:tcPr>
            <w:tcW w:w="6120" w:type="dxa"/>
          </w:tcPr>
          <w:p w14:paraId="3BBEDA31" w14:textId="5D150FD7" w:rsidR="00725343" w:rsidRDefault="002D3E7C" w:rsidP="00886EF1">
            <w:pPr>
              <w:jc w:val="left"/>
              <w:cnfStyle w:val="000000000000" w:firstRow="0" w:lastRow="0" w:firstColumn="0" w:lastColumn="0" w:oddVBand="0" w:evenVBand="0" w:oddHBand="0" w:evenHBand="0" w:firstRowFirstColumn="0" w:firstRowLastColumn="0" w:lastRowFirstColumn="0" w:lastRowLastColumn="0"/>
            </w:pPr>
            <w:r>
              <w:t>Lecturer of English</w:t>
            </w:r>
          </w:p>
        </w:tc>
      </w:tr>
      <w:tr w:rsidR="00725343" w14:paraId="10A32EF3" w14:textId="77777777" w:rsidTr="00A2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63114457" w14:textId="63F0A9F4" w:rsidR="00725343" w:rsidRDefault="00725343" w:rsidP="00886EF1">
            <w:pPr>
              <w:jc w:val="left"/>
            </w:pPr>
            <w:r>
              <w:t xml:space="preserve">Submitter </w:t>
            </w:r>
            <w:r w:rsidR="002D5497">
              <w:t>n</w:t>
            </w:r>
            <w:r>
              <w:t xml:space="preserve">ame </w:t>
            </w:r>
          </w:p>
        </w:tc>
        <w:tc>
          <w:tcPr>
            <w:tcW w:w="6120" w:type="dxa"/>
          </w:tcPr>
          <w:p w14:paraId="2877A289" w14:textId="24189883" w:rsidR="00725343" w:rsidRDefault="00725343" w:rsidP="00886EF1">
            <w:pPr>
              <w:jc w:val="left"/>
              <w:cnfStyle w:val="000000100000" w:firstRow="0" w:lastRow="0" w:firstColumn="0" w:lastColumn="0" w:oddVBand="0" w:evenVBand="0" w:oddHBand="1" w:evenHBand="0" w:firstRowFirstColumn="0" w:firstRowLastColumn="0" w:lastRowFirstColumn="0" w:lastRowLastColumn="0"/>
            </w:pPr>
          </w:p>
        </w:tc>
      </w:tr>
      <w:tr w:rsidR="00725343" w14:paraId="74225360" w14:textId="77777777" w:rsidTr="00A244B5">
        <w:tc>
          <w:tcPr>
            <w:cnfStyle w:val="001000000000" w:firstRow="0" w:lastRow="0" w:firstColumn="1" w:lastColumn="0" w:oddVBand="0" w:evenVBand="0" w:oddHBand="0" w:evenHBand="0" w:firstRowFirstColumn="0" w:firstRowLastColumn="0" w:lastRowFirstColumn="0" w:lastRowLastColumn="0"/>
            <w:tcW w:w="3415" w:type="dxa"/>
          </w:tcPr>
          <w:p w14:paraId="5F4CD733" w14:textId="22B4EC8E" w:rsidR="00725343" w:rsidRDefault="00725343" w:rsidP="00886EF1">
            <w:pPr>
              <w:jc w:val="left"/>
            </w:pPr>
            <w:r>
              <w:t xml:space="preserve">Submitter </w:t>
            </w:r>
            <w:r w:rsidR="002D5497">
              <w:t>e</w:t>
            </w:r>
            <w:r>
              <w:t xml:space="preserve">mail </w:t>
            </w:r>
          </w:p>
        </w:tc>
        <w:tc>
          <w:tcPr>
            <w:tcW w:w="6120" w:type="dxa"/>
          </w:tcPr>
          <w:p w14:paraId="21E89ED7" w14:textId="3E537E14" w:rsidR="00725343" w:rsidRDefault="00725343" w:rsidP="00886EF1">
            <w:pPr>
              <w:jc w:val="left"/>
              <w:cnfStyle w:val="000000000000" w:firstRow="0" w:lastRow="0" w:firstColumn="0" w:lastColumn="0" w:oddVBand="0" w:evenVBand="0" w:oddHBand="0" w:evenHBand="0" w:firstRowFirstColumn="0" w:firstRowLastColumn="0" w:lastRowFirstColumn="0" w:lastRowLastColumn="0"/>
            </w:pPr>
          </w:p>
        </w:tc>
      </w:tr>
      <w:tr w:rsidR="00725343" w14:paraId="77A275E4" w14:textId="77777777" w:rsidTr="00A2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2FECE121" w14:textId="70AB5D1A" w:rsidR="00725343" w:rsidRDefault="00725343" w:rsidP="00886EF1">
            <w:pPr>
              <w:jc w:val="left"/>
            </w:pPr>
            <w:r>
              <w:t xml:space="preserve">Submitter </w:t>
            </w:r>
            <w:r w:rsidR="002D5497">
              <w:t>p</w:t>
            </w:r>
            <w:r>
              <w:t>osition</w:t>
            </w:r>
            <w:r w:rsidR="00574B8C">
              <w:t>/title</w:t>
            </w:r>
          </w:p>
        </w:tc>
        <w:tc>
          <w:tcPr>
            <w:tcW w:w="6120" w:type="dxa"/>
          </w:tcPr>
          <w:p w14:paraId="2D858DED" w14:textId="77777777" w:rsidR="00725343" w:rsidRDefault="00725343" w:rsidP="00886EF1">
            <w:pPr>
              <w:jc w:val="left"/>
              <w:cnfStyle w:val="000000100000" w:firstRow="0" w:lastRow="0" w:firstColumn="0" w:lastColumn="0" w:oddVBand="0" w:evenVBand="0" w:oddHBand="1" w:evenHBand="0" w:firstRowFirstColumn="0" w:firstRowLastColumn="0" w:lastRowFirstColumn="0" w:lastRowLastColumn="0"/>
            </w:pPr>
          </w:p>
        </w:tc>
      </w:tr>
    </w:tbl>
    <w:p w14:paraId="2E919FE5" w14:textId="77777777" w:rsidR="00725343" w:rsidRDefault="00725343" w:rsidP="00886EF1">
      <w:pPr>
        <w:jc w:val="left"/>
      </w:pPr>
      <w:r>
        <w:br/>
        <w:t>Please provide the first/last names and email addresses of all team members within the</w:t>
      </w:r>
      <w:r w:rsidR="00F56A94">
        <w:t xml:space="preserve"> proposed</w:t>
      </w:r>
      <w:r>
        <w:t xml:space="preserve"> project. </w:t>
      </w:r>
      <w:r w:rsidR="00F56A94">
        <w:t xml:space="preserve">Include the applicant (Project Lead) in this list. </w:t>
      </w:r>
      <w:r>
        <w:t>Do not include prefixes or suffixes such as Ms., Dr., Ph.D., etc.</w:t>
      </w:r>
      <w:r w:rsidR="00F56A94">
        <w:t xml:space="preserve"> </w:t>
      </w:r>
    </w:p>
    <w:tbl>
      <w:tblPr>
        <w:tblStyle w:val="PlainTable1"/>
        <w:tblW w:w="9535" w:type="dxa"/>
        <w:tblLayout w:type="fixed"/>
        <w:tblLook w:val="04A0" w:firstRow="1" w:lastRow="0" w:firstColumn="1" w:lastColumn="0" w:noHBand="0" w:noVBand="1"/>
        <w:tblCaption w:val="Team Member Form"/>
        <w:tblDescription w:val="Table for entering team member information"/>
      </w:tblPr>
      <w:tblGrid>
        <w:gridCol w:w="1885"/>
        <w:gridCol w:w="2430"/>
        <w:gridCol w:w="5220"/>
      </w:tblGrid>
      <w:tr w:rsidR="00725343" w14:paraId="57FCFFA7" w14:textId="77777777" w:rsidTr="119C7E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85" w:type="dxa"/>
          </w:tcPr>
          <w:p w14:paraId="23AFD59B" w14:textId="617C0EDE" w:rsidR="00725343" w:rsidRDefault="002D5497" w:rsidP="00886EF1">
            <w:pPr>
              <w:jc w:val="left"/>
            </w:pPr>
            <w:r>
              <w:lastRenderedPageBreak/>
              <w:t>Team member</w:t>
            </w:r>
          </w:p>
        </w:tc>
        <w:tc>
          <w:tcPr>
            <w:tcW w:w="2430" w:type="dxa"/>
          </w:tcPr>
          <w:p w14:paraId="2BA264BD" w14:textId="77777777" w:rsidR="00725343" w:rsidRDefault="00725343" w:rsidP="00886EF1">
            <w:pPr>
              <w:jc w:val="left"/>
              <w:cnfStyle w:val="100000000000" w:firstRow="1" w:lastRow="0" w:firstColumn="0" w:lastColumn="0" w:oddVBand="0" w:evenVBand="0" w:oddHBand="0" w:evenHBand="0" w:firstRowFirstColumn="0" w:firstRowLastColumn="0" w:lastRowFirstColumn="0" w:lastRowLastColumn="0"/>
            </w:pPr>
            <w:r>
              <w:t>Name</w:t>
            </w:r>
          </w:p>
        </w:tc>
        <w:tc>
          <w:tcPr>
            <w:tcW w:w="5220" w:type="dxa"/>
          </w:tcPr>
          <w:p w14:paraId="0FFF80CD" w14:textId="4031BD59" w:rsidR="00725343" w:rsidRDefault="00725343" w:rsidP="00886EF1">
            <w:pPr>
              <w:jc w:val="left"/>
              <w:cnfStyle w:val="100000000000" w:firstRow="1" w:lastRow="0" w:firstColumn="0" w:lastColumn="0" w:oddVBand="0" w:evenVBand="0" w:oddHBand="0" w:evenHBand="0" w:firstRowFirstColumn="0" w:firstRowLastColumn="0" w:lastRowFirstColumn="0" w:lastRowLastColumn="0"/>
            </w:pPr>
            <w:r>
              <w:t xml:space="preserve">Email </w:t>
            </w:r>
            <w:r w:rsidR="002D5497">
              <w:t>a</w:t>
            </w:r>
            <w:r>
              <w:t>ddress</w:t>
            </w:r>
          </w:p>
        </w:tc>
      </w:tr>
      <w:tr w:rsidR="00725343" w14:paraId="47DCF721" w14:textId="77777777" w:rsidTr="119C7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1FE898F0" w14:textId="4F39CBAF" w:rsidR="00725343" w:rsidRDefault="00725343" w:rsidP="00886EF1">
            <w:pPr>
              <w:jc w:val="left"/>
            </w:pPr>
            <w:r>
              <w:t xml:space="preserve">Team </w:t>
            </w:r>
            <w:r w:rsidR="002D5497">
              <w:t>m</w:t>
            </w:r>
            <w:r>
              <w:t>ember 1</w:t>
            </w:r>
          </w:p>
        </w:tc>
        <w:tc>
          <w:tcPr>
            <w:tcW w:w="2430" w:type="dxa"/>
          </w:tcPr>
          <w:p w14:paraId="393FFEE9" w14:textId="5870E592" w:rsidR="00725343" w:rsidRDefault="002D3E7C" w:rsidP="00886EF1">
            <w:pPr>
              <w:jc w:val="left"/>
              <w:cnfStyle w:val="000000100000" w:firstRow="0" w:lastRow="0" w:firstColumn="0" w:lastColumn="0" w:oddVBand="0" w:evenVBand="0" w:oddHBand="1" w:evenHBand="0" w:firstRowFirstColumn="0" w:firstRowLastColumn="0" w:lastRowFirstColumn="0" w:lastRowLastColumn="0"/>
            </w:pPr>
            <w:r>
              <w:t>Erin Sledd</w:t>
            </w:r>
          </w:p>
        </w:tc>
        <w:tc>
          <w:tcPr>
            <w:tcW w:w="5220" w:type="dxa"/>
          </w:tcPr>
          <w:p w14:paraId="672314AC" w14:textId="06492360" w:rsidR="00725343" w:rsidRDefault="002D3E7C" w:rsidP="00886EF1">
            <w:pPr>
              <w:jc w:val="left"/>
              <w:cnfStyle w:val="000000100000" w:firstRow="0" w:lastRow="0" w:firstColumn="0" w:lastColumn="0" w:oddVBand="0" w:evenVBand="0" w:oddHBand="1" w:evenHBand="0" w:firstRowFirstColumn="0" w:firstRowLastColumn="0" w:lastRowFirstColumn="0" w:lastRowLastColumn="0"/>
            </w:pPr>
            <w:r>
              <w:t>esledd@kennesaw.edu</w:t>
            </w:r>
          </w:p>
        </w:tc>
      </w:tr>
      <w:tr w:rsidR="00725343" w14:paraId="271B5C15" w14:textId="77777777" w:rsidTr="119C7E2C">
        <w:tc>
          <w:tcPr>
            <w:cnfStyle w:val="001000000000" w:firstRow="0" w:lastRow="0" w:firstColumn="1" w:lastColumn="0" w:oddVBand="0" w:evenVBand="0" w:oddHBand="0" w:evenHBand="0" w:firstRowFirstColumn="0" w:firstRowLastColumn="0" w:lastRowFirstColumn="0" w:lastRowLastColumn="0"/>
            <w:tcW w:w="1885" w:type="dxa"/>
          </w:tcPr>
          <w:p w14:paraId="0301955E" w14:textId="7747D5EF" w:rsidR="00725343" w:rsidRDefault="00725343" w:rsidP="00886EF1">
            <w:pPr>
              <w:jc w:val="left"/>
            </w:pPr>
            <w:r>
              <w:t xml:space="preserve">Team </w:t>
            </w:r>
            <w:r w:rsidR="002D5497">
              <w:t>m</w:t>
            </w:r>
            <w:r>
              <w:t>ember 2</w:t>
            </w:r>
          </w:p>
        </w:tc>
        <w:tc>
          <w:tcPr>
            <w:tcW w:w="2430" w:type="dxa"/>
          </w:tcPr>
          <w:p w14:paraId="6ECBEB99" w14:textId="08A1E1BA" w:rsidR="00725343" w:rsidRDefault="002D3E7C" w:rsidP="00886EF1">
            <w:pPr>
              <w:jc w:val="left"/>
              <w:cnfStyle w:val="000000000000" w:firstRow="0" w:lastRow="0" w:firstColumn="0" w:lastColumn="0" w:oddVBand="0" w:evenVBand="0" w:oddHBand="0" w:evenHBand="0" w:firstRowFirstColumn="0" w:firstRowLastColumn="0" w:lastRowFirstColumn="0" w:lastRowLastColumn="0"/>
            </w:pPr>
            <w:r>
              <w:t>Lesley Gabel</w:t>
            </w:r>
          </w:p>
        </w:tc>
        <w:tc>
          <w:tcPr>
            <w:tcW w:w="5220" w:type="dxa"/>
          </w:tcPr>
          <w:p w14:paraId="201A2C1F" w14:textId="3F073A6B" w:rsidR="00725343" w:rsidRDefault="002D3E7C" w:rsidP="00886EF1">
            <w:pPr>
              <w:jc w:val="left"/>
              <w:cnfStyle w:val="000000000000" w:firstRow="0" w:lastRow="0" w:firstColumn="0" w:lastColumn="0" w:oddVBand="0" w:evenVBand="0" w:oddHBand="0" w:evenHBand="0" w:firstRowFirstColumn="0" w:firstRowLastColumn="0" w:lastRowFirstColumn="0" w:lastRowLastColumn="0"/>
            </w:pPr>
            <w:r>
              <w:t>lgabel@kennesaw.edu</w:t>
            </w:r>
          </w:p>
        </w:tc>
      </w:tr>
      <w:tr w:rsidR="00725343" w14:paraId="446EFA29" w14:textId="77777777" w:rsidTr="119C7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5FA85BA8" w14:textId="19E7181B" w:rsidR="00725343" w:rsidRDefault="00725343" w:rsidP="00886EF1">
            <w:pPr>
              <w:jc w:val="left"/>
            </w:pPr>
            <w:r>
              <w:t xml:space="preserve">Team </w:t>
            </w:r>
            <w:r w:rsidR="002D5497">
              <w:t>m</w:t>
            </w:r>
            <w:r>
              <w:t>ember 3</w:t>
            </w:r>
          </w:p>
        </w:tc>
        <w:tc>
          <w:tcPr>
            <w:tcW w:w="2430" w:type="dxa"/>
          </w:tcPr>
          <w:p w14:paraId="58D1278D" w14:textId="6DCC9C94" w:rsidR="00725343" w:rsidRDefault="002D3E7C" w:rsidP="00886EF1">
            <w:pPr>
              <w:jc w:val="left"/>
              <w:cnfStyle w:val="000000100000" w:firstRow="0" w:lastRow="0" w:firstColumn="0" w:lastColumn="0" w:oddVBand="0" w:evenVBand="0" w:oddHBand="1" w:evenHBand="0" w:firstRowFirstColumn="0" w:firstRowLastColumn="0" w:lastRowFirstColumn="0" w:lastRowLastColumn="0"/>
            </w:pPr>
            <w:r>
              <w:t>Tyler Tait</w:t>
            </w:r>
          </w:p>
        </w:tc>
        <w:tc>
          <w:tcPr>
            <w:tcW w:w="5220" w:type="dxa"/>
          </w:tcPr>
          <w:p w14:paraId="6AE73F29" w14:textId="6D6F925D" w:rsidR="00725343" w:rsidRDefault="002D3E7C" w:rsidP="00886EF1">
            <w:pPr>
              <w:jc w:val="left"/>
              <w:cnfStyle w:val="000000100000" w:firstRow="0" w:lastRow="0" w:firstColumn="0" w:lastColumn="0" w:oddVBand="0" w:evenVBand="0" w:oddHBand="1" w:evenHBand="0" w:firstRowFirstColumn="0" w:firstRowLastColumn="0" w:lastRowFirstColumn="0" w:lastRowLastColumn="0"/>
            </w:pPr>
            <w:r w:rsidRPr="002D3E7C">
              <w:t>ttait@students.kennesaw.edu</w:t>
            </w:r>
          </w:p>
        </w:tc>
      </w:tr>
      <w:tr w:rsidR="00725343" w14:paraId="454BCFC1" w14:textId="77777777" w:rsidTr="119C7E2C">
        <w:tc>
          <w:tcPr>
            <w:cnfStyle w:val="001000000000" w:firstRow="0" w:lastRow="0" w:firstColumn="1" w:lastColumn="0" w:oddVBand="0" w:evenVBand="0" w:oddHBand="0" w:evenHBand="0" w:firstRowFirstColumn="0" w:firstRowLastColumn="0" w:lastRowFirstColumn="0" w:lastRowLastColumn="0"/>
            <w:tcW w:w="1885" w:type="dxa"/>
          </w:tcPr>
          <w:p w14:paraId="707FD0E1" w14:textId="51947509" w:rsidR="00725343" w:rsidRDefault="00725343" w:rsidP="00886EF1">
            <w:pPr>
              <w:jc w:val="left"/>
            </w:pPr>
            <w:r>
              <w:t xml:space="preserve">Team </w:t>
            </w:r>
            <w:r w:rsidR="002D5497">
              <w:t>m</w:t>
            </w:r>
            <w:r>
              <w:t>ember 4</w:t>
            </w:r>
          </w:p>
        </w:tc>
        <w:tc>
          <w:tcPr>
            <w:tcW w:w="2430" w:type="dxa"/>
          </w:tcPr>
          <w:p w14:paraId="727D4DB5" w14:textId="77777777" w:rsidR="00725343" w:rsidRDefault="00725343" w:rsidP="00886EF1">
            <w:pPr>
              <w:jc w:val="left"/>
              <w:cnfStyle w:val="000000000000" w:firstRow="0" w:lastRow="0" w:firstColumn="0" w:lastColumn="0" w:oddVBand="0" w:evenVBand="0" w:oddHBand="0" w:evenHBand="0" w:firstRowFirstColumn="0" w:firstRowLastColumn="0" w:lastRowFirstColumn="0" w:lastRowLastColumn="0"/>
            </w:pPr>
          </w:p>
        </w:tc>
        <w:tc>
          <w:tcPr>
            <w:tcW w:w="5220" w:type="dxa"/>
          </w:tcPr>
          <w:p w14:paraId="4C1B1044" w14:textId="77777777" w:rsidR="00725343" w:rsidRDefault="00725343" w:rsidP="00886EF1">
            <w:pPr>
              <w:jc w:val="left"/>
              <w:cnfStyle w:val="000000000000" w:firstRow="0" w:lastRow="0" w:firstColumn="0" w:lastColumn="0" w:oddVBand="0" w:evenVBand="0" w:oddHBand="0" w:evenHBand="0" w:firstRowFirstColumn="0" w:firstRowLastColumn="0" w:lastRowFirstColumn="0" w:lastRowLastColumn="0"/>
            </w:pPr>
          </w:p>
        </w:tc>
      </w:tr>
      <w:tr w:rsidR="119C7E2C" w14:paraId="280EB009" w14:textId="77777777" w:rsidTr="119C7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43004593" w14:textId="6592116A" w:rsidR="47AACEE5" w:rsidRDefault="47AACEE5" w:rsidP="00886EF1">
            <w:pPr>
              <w:jc w:val="left"/>
            </w:pPr>
            <w:r>
              <w:t>Team member 5</w:t>
            </w:r>
          </w:p>
        </w:tc>
        <w:tc>
          <w:tcPr>
            <w:tcW w:w="2430" w:type="dxa"/>
          </w:tcPr>
          <w:p w14:paraId="0E58E6F1" w14:textId="7E9C8B78" w:rsidR="119C7E2C" w:rsidRDefault="119C7E2C" w:rsidP="00886EF1">
            <w:pPr>
              <w:jc w:val="left"/>
              <w:cnfStyle w:val="000000100000" w:firstRow="0" w:lastRow="0" w:firstColumn="0" w:lastColumn="0" w:oddVBand="0" w:evenVBand="0" w:oddHBand="1" w:evenHBand="0" w:firstRowFirstColumn="0" w:firstRowLastColumn="0" w:lastRowFirstColumn="0" w:lastRowLastColumn="0"/>
            </w:pPr>
          </w:p>
        </w:tc>
        <w:tc>
          <w:tcPr>
            <w:tcW w:w="5220" w:type="dxa"/>
          </w:tcPr>
          <w:p w14:paraId="7999B4BF" w14:textId="4DFFD7D9" w:rsidR="119C7E2C" w:rsidRDefault="119C7E2C" w:rsidP="00886EF1">
            <w:pPr>
              <w:jc w:val="left"/>
              <w:cnfStyle w:val="000000100000" w:firstRow="0" w:lastRow="0" w:firstColumn="0" w:lastColumn="0" w:oddVBand="0" w:evenVBand="0" w:oddHBand="1" w:evenHBand="0" w:firstRowFirstColumn="0" w:firstRowLastColumn="0" w:lastRowFirstColumn="0" w:lastRowLastColumn="0"/>
            </w:pPr>
          </w:p>
        </w:tc>
      </w:tr>
      <w:tr w:rsidR="119C7E2C" w14:paraId="10178E82" w14:textId="77777777" w:rsidTr="119C7E2C">
        <w:tc>
          <w:tcPr>
            <w:cnfStyle w:val="001000000000" w:firstRow="0" w:lastRow="0" w:firstColumn="1" w:lastColumn="0" w:oddVBand="0" w:evenVBand="0" w:oddHBand="0" w:evenHBand="0" w:firstRowFirstColumn="0" w:firstRowLastColumn="0" w:lastRowFirstColumn="0" w:lastRowLastColumn="0"/>
            <w:tcW w:w="1885" w:type="dxa"/>
          </w:tcPr>
          <w:p w14:paraId="2E14E7A4" w14:textId="2BA9E6CA" w:rsidR="47AACEE5" w:rsidRDefault="47AACEE5" w:rsidP="00886EF1">
            <w:pPr>
              <w:jc w:val="left"/>
            </w:pPr>
            <w:r>
              <w:t>Team member 6</w:t>
            </w:r>
          </w:p>
        </w:tc>
        <w:tc>
          <w:tcPr>
            <w:tcW w:w="2430" w:type="dxa"/>
          </w:tcPr>
          <w:p w14:paraId="6349A685" w14:textId="6EE39D1D" w:rsidR="119C7E2C" w:rsidRDefault="119C7E2C" w:rsidP="00886EF1">
            <w:pPr>
              <w:jc w:val="left"/>
              <w:cnfStyle w:val="000000000000" w:firstRow="0" w:lastRow="0" w:firstColumn="0" w:lastColumn="0" w:oddVBand="0" w:evenVBand="0" w:oddHBand="0" w:evenHBand="0" w:firstRowFirstColumn="0" w:firstRowLastColumn="0" w:lastRowFirstColumn="0" w:lastRowLastColumn="0"/>
            </w:pPr>
          </w:p>
        </w:tc>
        <w:tc>
          <w:tcPr>
            <w:tcW w:w="5220" w:type="dxa"/>
          </w:tcPr>
          <w:p w14:paraId="366CD920" w14:textId="28E05294" w:rsidR="119C7E2C" w:rsidRDefault="119C7E2C" w:rsidP="00886EF1">
            <w:pPr>
              <w:jc w:val="left"/>
              <w:cnfStyle w:val="000000000000" w:firstRow="0" w:lastRow="0" w:firstColumn="0" w:lastColumn="0" w:oddVBand="0" w:evenVBand="0" w:oddHBand="0" w:evenHBand="0" w:firstRowFirstColumn="0" w:firstRowLastColumn="0" w:lastRowFirstColumn="0" w:lastRowLastColumn="0"/>
            </w:pPr>
          </w:p>
        </w:tc>
      </w:tr>
    </w:tbl>
    <w:p w14:paraId="6A86B74A" w14:textId="366C2E93" w:rsidR="00725343" w:rsidRDefault="00725343" w:rsidP="00886EF1">
      <w:pPr>
        <w:jc w:val="left"/>
      </w:pPr>
    </w:p>
    <w:p w14:paraId="2F2B88E9" w14:textId="77777777" w:rsidR="00EE40D8" w:rsidRDefault="00EE40D8" w:rsidP="00886EF1">
      <w:pPr>
        <w:jc w:val="left"/>
      </w:pPr>
    </w:p>
    <w:p w14:paraId="037D3F14" w14:textId="317248B8" w:rsidR="0055284A" w:rsidRPr="0055284A" w:rsidRDefault="00F56A94" w:rsidP="00886EF1">
      <w:pPr>
        <w:pStyle w:val="Heading1"/>
        <w:jc w:val="left"/>
      </w:pPr>
      <w:r>
        <w:t xml:space="preserve">Project Information </w:t>
      </w:r>
    </w:p>
    <w:tbl>
      <w:tblPr>
        <w:tblStyle w:val="PlainTable1"/>
        <w:tblW w:w="9535" w:type="dxa"/>
        <w:tblLook w:val="04A0" w:firstRow="1" w:lastRow="0" w:firstColumn="1" w:lastColumn="0" w:noHBand="0" w:noVBand="1"/>
        <w:tblCaption w:val="Project information and impact data form"/>
        <w:tblDescription w:val="Table for impact data of the project"/>
      </w:tblPr>
      <w:tblGrid>
        <w:gridCol w:w="4225"/>
        <w:gridCol w:w="5310"/>
      </w:tblGrid>
      <w:tr w:rsidR="00E83655" w14:paraId="1158CD5B" w14:textId="77777777" w:rsidTr="49FCB88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25" w:type="dxa"/>
          </w:tcPr>
          <w:p w14:paraId="3372FD8E" w14:textId="371A015F" w:rsidR="00E83655" w:rsidRPr="00A244B5" w:rsidRDefault="00E83655" w:rsidP="00886EF1">
            <w:pPr>
              <w:jc w:val="left"/>
              <w:rPr>
                <w:bCs w:val="0"/>
              </w:rPr>
            </w:pPr>
            <w:r w:rsidRPr="00E83655">
              <w:t>Requested information</w:t>
            </w:r>
          </w:p>
        </w:tc>
        <w:tc>
          <w:tcPr>
            <w:tcW w:w="5310" w:type="dxa"/>
          </w:tcPr>
          <w:p w14:paraId="5D75F585" w14:textId="2967F1CB" w:rsidR="00E83655" w:rsidRPr="00A244B5" w:rsidRDefault="00E83655" w:rsidP="00886EF1">
            <w:pPr>
              <w:jc w:val="left"/>
              <w:cnfStyle w:val="100000000000" w:firstRow="1" w:lastRow="0" w:firstColumn="0" w:lastColumn="0" w:oddVBand="0" w:evenVBand="0" w:oddHBand="0" w:evenHBand="0" w:firstRowFirstColumn="0" w:firstRowLastColumn="0" w:lastRowFirstColumn="0" w:lastRowLastColumn="0"/>
              <w:rPr>
                <w:iCs/>
              </w:rPr>
            </w:pPr>
            <w:r w:rsidRPr="00A244B5">
              <w:rPr>
                <w:iCs/>
              </w:rPr>
              <w:t>Answer</w:t>
            </w:r>
          </w:p>
        </w:tc>
      </w:tr>
      <w:tr w:rsidR="0055284A" w14:paraId="1FD9FA8B" w14:textId="77777777" w:rsidTr="49FCB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02D263BC" w14:textId="77777777" w:rsidR="0055284A" w:rsidRDefault="0063108D" w:rsidP="00886EF1">
            <w:pPr>
              <w:jc w:val="left"/>
              <w:rPr>
                <w:b w:val="0"/>
                <w:bCs w:val="0"/>
              </w:rPr>
            </w:pPr>
            <w:r>
              <w:t>Priority Category / Categories</w:t>
            </w:r>
          </w:p>
          <w:p w14:paraId="1EDE5A4E" w14:textId="5F4CCB11" w:rsidR="00465D2C" w:rsidRPr="00465D2C" w:rsidRDefault="00465D2C" w:rsidP="00886EF1">
            <w:pPr>
              <w:jc w:val="left"/>
              <w:rPr>
                <w:b w:val="0"/>
                <w:i/>
                <w:iCs/>
              </w:rPr>
            </w:pPr>
            <w:r w:rsidRPr="00465D2C">
              <w:rPr>
                <w:b w:val="0"/>
                <w:i/>
                <w:iCs/>
              </w:rPr>
              <w:t>Projects in the</w:t>
            </w:r>
            <w:r>
              <w:rPr>
                <w:b w:val="0"/>
                <w:i/>
                <w:iCs/>
              </w:rPr>
              <w:t xml:space="preserve">se </w:t>
            </w:r>
            <w:r w:rsidRPr="00465D2C">
              <w:rPr>
                <w:b w:val="0"/>
                <w:i/>
                <w:iCs/>
              </w:rPr>
              <w:t>categories will receive three extra points in the final score for fitting a priority of these particular rounds of Transformation Grants. The type of funding for the project is determined by the funding categories criteria above. As of Round 18, projects can be a part of more than one category. Note that the below categories only indicate priority, not which applications qualify for a grant. Select all that apply.</w:t>
            </w:r>
          </w:p>
        </w:tc>
        <w:tc>
          <w:tcPr>
            <w:tcW w:w="5310" w:type="dxa"/>
          </w:tcPr>
          <w:p w14:paraId="377786DD" w14:textId="35FCC5DF" w:rsidR="001D4CF2" w:rsidRPr="002A435F" w:rsidRDefault="0063108D" w:rsidP="00886EF1">
            <w:pPr>
              <w:jc w:val="left"/>
              <w:cnfStyle w:val="000000100000" w:firstRow="0" w:lastRow="0" w:firstColumn="0" w:lastColumn="0" w:oddVBand="0" w:evenVBand="0" w:oddHBand="1" w:evenHBand="0" w:firstRowFirstColumn="0" w:firstRowLastColumn="0" w:lastRowFirstColumn="0" w:lastRowLastColumn="0"/>
              <w:rPr>
                <w:b/>
                <w:bCs/>
                <w:iCs/>
              </w:rPr>
            </w:pPr>
            <w:r w:rsidRPr="002A435F">
              <w:rPr>
                <w:b/>
                <w:bCs/>
                <w:iCs/>
              </w:rPr>
              <w:t>Priority categorie</w:t>
            </w:r>
            <w:r w:rsidR="002A435F" w:rsidRPr="002A435F">
              <w:rPr>
                <w:b/>
                <w:bCs/>
                <w:iCs/>
              </w:rPr>
              <w:t>s that apply</w:t>
            </w:r>
            <w:r w:rsidRPr="002A435F">
              <w:rPr>
                <w:b/>
                <w:bCs/>
                <w:iCs/>
              </w:rPr>
              <w:t xml:space="preserve">: </w:t>
            </w:r>
          </w:p>
          <w:p w14:paraId="10974398" w14:textId="24BC93F2" w:rsidR="001D4CF2" w:rsidRPr="002A435F" w:rsidRDefault="001D4CF2" w:rsidP="00886EF1">
            <w:pPr>
              <w:pStyle w:val="ListParagraph"/>
              <w:numPr>
                <w:ilvl w:val="0"/>
                <w:numId w:val="8"/>
              </w:numPr>
              <w:jc w:val="left"/>
              <w:cnfStyle w:val="000000100000" w:firstRow="0" w:lastRow="0" w:firstColumn="0" w:lastColumn="0" w:oddVBand="0" w:evenVBand="0" w:oddHBand="1" w:evenHBand="0" w:firstRowFirstColumn="0" w:firstRowLastColumn="0" w:lastRowFirstColumn="0" w:lastRowLastColumn="0"/>
              <w:rPr>
                <w:b/>
                <w:bCs/>
                <w:iCs/>
              </w:rPr>
            </w:pPr>
            <w:r w:rsidRPr="002A435F">
              <w:rPr>
                <w:b/>
                <w:bCs/>
                <w:iCs/>
              </w:rPr>
              <w:t>Collaborative Projects with Professional Support</w:t>
            </w:r>
          </w:p>
          <w:p w14:paraId="71847C6F" w14:textId="1C9B5E35" w:rsidR="001D4CF2" w:rsidRPr="002A435F" w:rsidRDefault="001D4CF2" w:rsidP="00886EF1">
            <w:pPr>
              <w:pStyle w:val="ListParagraph"/>
              <w:numPr>
                <w:ilvl w:val="0"/>
                <w:numId w:val="8"/>
              </w:numPr>
              <w:jc w:val="left"/>
              <w:cnfStyle w:val="000000100000" w:firstRow="0" w:lastRow="0" w:firstColumn="0" w:lastColumn="0" w:oddVBand="0" w:evenVBand="0" w:oddHBand="1" w:evenHBand="0" w:firstRowFirstColumn="0" w:firstRowLastColumn="0" w:lastRowFirstColumn="0" w:lastRowLastColumn="0"/>
              <w:rPr>
                <w:b/>
                <w:bCs/>
                <w:iCs/>
              </w:rPr>
            </w:pPr>
            <w:r w:rsidRPr="002A435F">
              <w:rPr>
                <w:b/>
                <w:bCs/>
                <w:iCs/>
              </w:rPr>
              <w:t>Student Participation in Materials Evaluation and/or Development</w:t>
            </w:r>
          </w:p>
          <w:p w14:paraId="533B2A7E" w14:textId="0A2DCDB9" w:rsidR="004C7EF2" w:rsidRPr="0055284A" w:rsidRDefault="00D35EAF" w:rsidP="00886EF1">
            <w:pPr>
              <w:jc w:val="left"/>
              <w:cnfStyle w:val="000000100000" w:firstRow="0" w:lastRow="0" w:firstColumn="0" w:lastColumn="0" w:oddVBand="0" w:evenVBand="0" w:oddHBand="1" w:evenHBand="0" w:firstRowFirstColumn="0" w:firstRowLastColumn="0" w:lastRowFirstColumn="0" w:lastRowLastColumn="0"/>
              <w:rPr>
                <w:i/>
              </w:rPr>
            </w:pPr>
            <w:r>
              <w:rPr>
                <w:i/>
              </w:rPr>
              <w:t xml:space="preserve"> </w:t>
            </w:r>
          </w:p>
        </w:tc>
      </w:tr>
      <w:tr w:rsidR="007F6B0C" w14:paraId="20BFFF5B" w14:textId="77777777" w:rsidTr="49FCB884">
        <w:tc>
          <w:tcPr>
            <w:cnfStyle w:val="001000000000" w:firstRow="0" w:lastRow="0" w:firstColumn="1" w:lastColumn="0" w:oddVBand="0" w:evenVBand="0" w:oddHBand="0" w:evenHBand="0" w:firstRowFirstColumn="0" w:firstRowLastColumn="0" w:lastRowFirstColumn="0" w:lastRowLastColumn="0"/>
            <w:tcW w:w="4225" w:type="dxa"/>
          </w:tcPr>
          <w:p w14:paraId="6C4093A7" w14:textId="52673310" w:rsidR="007F6B0C" w:rsidRDefault="007F6B0C" w:rsidP="00886EF1">
            <w:pPr>
              <w:jc w:val="left"/>
              <w:rPr>
                <w:b w:val="0"/>
                <w:bCs w:val="0"/>
              </w:rPr>
            </w:pPr>
            <w:r>
              <w:t xml:space="preserve">Requested </w:t>
            </w:r>
            <w:r w:rsidR="088FA25C">
              <w:t xml:space="preserve">Total </w:t>
            </w:r>
            <w:r>
              <w:t>Amount of Funding</w:t>
            </w:r>
          </w:p>
          <w:p w14:paraId="086D6703" w14:textId="1665DC45" w:rsidR="009C4B23" w:rsidRDefault="66D8A0C5" w:rsidP="00886EF1">
            <w:pPr>
              <w:jc w:val="left"/>
              <w:rPr>
                <w:b w:val="0"/>
                <w:bCs w:val="0"/>
                <w:i/>
                <w:iCs/>
              </w:rPr>
            </w:pPr>
            <w:r w:rsidRPr="49FCB884">
              <w:rPr>
                <w:b w:val="0"/>
                <w:bCs w:val="0"/>
                <w:i/>
                <w:iCs/>
              </w:rPr>
              <w:t>$30,000 maximum total award per grant</w:t>
            </w:r>
          </w:p>
        </w:tc>
        <w:tc>
          <w:tcPr>
            <w:tcW w:w="5310" w:type="dxa"/>
          </w:tcPr>
          <w:p w14:paraId="29135C1D" w14:textId="77777777" w:rsidR="007F6B0C" w:rsidRDefault="007F6B0C" w:rsidP="00886EF1">
            <w:pPr>
              <w:jc w:val="left"/>
              <w:cnfStyle w:val="000000000000" w:firstRow="0" w:lastRow="0" w:firstColumn="0" w:lastColumn="0" w:oddVBand="0" w:evenVBand="0" w:oddHBand="0" w:evenHBand="0" w:firstRowFirstColumn="0" w:firstRowLastColumn="0" w:lastRowFirstColumn="0" w:lastRowLastColumn="0"/>
              <w:rPr>
                <w:i/>
                <w:iCs/>
              </w:rPr>
            </w:pPr>
          </w:p>
          <w:p w14:paraId="6815A0A0" w14:textId="72E75929" w:rsidR="002D3E7C" w:rsidRPr="004C6D54" w:rsidRDefault="002A435F" w:rsidP="00886EF1">
            <w:pPr>
              <w:jc w:val="left"/>
              <w:cnfStyle w:val="000000000000" w:firstRow="0" w:lastRow="0" w:firstColumn="0" w:lastColumn="0" w:oddVBand="0" w:evenVBand="0" w:oddHBand="0" w:evenHBand="0" w:firstRowFirstColumn="0" w:firstRowLastColumn="0" w:lastRowFirstColumn="0" w:lastRowLastColumn="0"/>
              <w:rPr>
                <w:i/>
                <w:iCs/>
              </w:rPr>
            </w:pPr>
            <w:r w:rsidRPr="002A435F">
              <w:rPr>
                <w:i/>
                <w:iCs/>
                <w:color w:val="C00000"/>
              </w:rPr>
              <w:t>$</w:t>
            </w:r>
            <w:r w:rsidR="0041502A">
              <w:rPr>
                <w:i/>
                <w:iCs/>
                <w:color w:val="C00000"/>
              </w:rPr>
              <w:t>8,885</w:t>
            </w:r>
            <w:r w:rsidRPr="002A435F">
              <w:rPr>
                <w:i/>
                <w:iCs/>
                <w:color w:val="C00000"/>
              </w:rPr>
              <w:t>.00</w:t>
            </w:r>
          </w:p>
        </w:tc>
      </w:tr>
      <w:tr w:rsidR="0055284A" w14:paraId="1BA82110" w14:textId="77777777" w:rsidTr="49FCB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2A12C7F1" w14:textId="77777777" w:rsidR="0055284A" w:rsidRPr="0055284A" w:rsidRDefault="0055284A" w:rsidP="00886EF1">
            <w:pPr>
              <w:jc w:val="left"/>
              <w:rPr>
                <w:b w:val="0"/>
              </w:rPr>
            </w:pPr>
            <w:r w:rsidRPr="0055284A">
              <w:t>Final Semester of Project</w:t>
            </w:r>
          </w:p>
        </w:tc>
        <w:tc>
          <w:tcPr>
            <w:tcW w:w="5310" w:type="dxa"/>
          </w:tcPr>
          <w:p w14:paraId="2D8D2A9A" w14:textId="2EF6705C" w:rsidR="0055284A" w:rsidRPr="002A435F" w:rsidRDefault="004C7EF2" w:rsidP="00886EF1">
            <w:pPr>
              <w:jc w:val="left"/>
              <w:cnfStyle w:val="000000100000" w:firstRow="0" w:lastRow="0" w:firstColumn="0" w:lastColumn="0" w:oddVBand="0" w:evenVBand="0" w:oddHBand="1" w:evenHBand="0" w:firstRowFirstColumn="0" w:firstRowLastColumn="0" w:lastRowFirstColumn="0" w:lastRowLastColumn="0"/>
              <w:rPr>
                <w:iCs/>
              </w:rPr>
            </w:pPr>
            <w:r w:rsidRPr="002A435F">
              <w:rPr>
                <w:iCs/>
              </w:rPr>
              <w:t>All Transformation Grants</w:t>
            </w:r>
            <w:r w:rsidR="000C0E47" w:rsidRPr="002A435F">
              <w:rPr>
                <w:iCs/>
              </w:rPr>
              <w:t xml:space="preserve"> for Round 2</w:t>
            </w:r>
            <w:r w:rsidR="002C741E" w:rsidRPr="002A435F">
              <w:rPr>
                <w:iCs/>
              </w:rPr>
              <w:t>2</w:t>
            </w:r>
            <w:r w:rsidRPr="002A435F">
              <w:rPr>
                <w:iCs/>
              </w:rPr>
              <w:t xml:space="preserve"> end in </w:t>
            </w:r>
            <w:r w:rsidR="002C741E" w:rsidRPr="002A435F">
              <w:rPr>
                <w:iCs/>
              </w:rPr>
              <w:t>Spring</w:t>
            </w:r>
            <w:r w:rsidRPr="002A435F">
              <w:rPr>
                <w:iCs/>
              </w:rPr>
              <w:t xml:space="preserve"> 202</w:t>
            </w:r>
            <w:r w:rsidR="005550F1" w:rsidRPr="002A435F">
              <w:rPr>
                <w:iCs/>
              </w:rPr>
              <w:t>3</w:t>
            </w:r>
            <w:r w:rsidRPr="002A435F">
              <w:rPr>
                <w:iCs/>
              </w:rPr>
              <w:t>.</w:t>
            </w:r>
            <w:r w:rsidR="002A435F">
              <w:rPr>
                <w:iCs/>
              </w:rPr>
              <w:t xml:space="preserve"> </w:t>
            </w:r>
            <w:r w:rsidRPr="002A435F">
              <w:rPr>
                <w:iCs/>
              </w:rPr>
              <w:t xml:space="preserve"> </w:t>
            </w:r>
          </w:p>
        </w:tc>
      </w:tr>
      <w:tr w:rsidR="008414ED" w14:paraId="40CDB122" w14:textId="77777777" w:rsidTr="49FCB884">
        <w:tc>
          <w:tcPr>
            <w:cnfStyle w:val="001000000000" w:firstRow="0" w:lastRow="0" w:firstColumn="1" w:lastColumn="0" w:oddVBand="0" w:evenVBand="0" w:oddHBand="0" w:evenHBand="0" w:firstRowFirstColumn="0" w:firstRowLastColumn="0" w:lastRowFirstColumn="0" w:lastRowLastColumn="0"/>
            <w:tcW w:w="4225" w:type="dxa"/>
          </w:tcPr>
          <w:p w14:paraId="7C0E198C" w14:textId="77777777" w:rsidR="00AA3F5C" w:rsidRPr="00185DB9" w:rsidRDefault="008414ED" w:rsidP="00886EF1">
            <w:pPr>
              <w:jc w:val="left"/>
              <w:rPr>
                <w:bCs w:val="0"/>
                <w:i/>
              </w:rPr>
            </w:pPr>
            <w:r w:rsidRPr="00185DB9">
              <w:rPr>
                <w:bCs w:val="0"/>
              </w:rPr>
              <w:t>Using OpenStax Textbook?</w:t>
            </w:r>
            <w:r w:rsidR="00AA3F5C" w:rsidRPr="00185DB9">
              <w:rPr>
                <w:bCs w:val="0"/>
                <w:i/>
              </w:rPr>
              <w:t xml:space="preserve"> </w:t>
            </w:r>
          </w:p>
          <w:p w14:paraId="2229D888" w14:textId="78FC246B" w:rsidR="008414ED" w:rsidRPr="009C4B23" w:rsidRDefault="00AA3F5C" w:rsidP="00886EF1">
            <w:pPr>
              <w:jc w:val="left"/>
              <w:rPr>
                <w:b w:val="0"/>
                <w:bCs w:val="0"/>
                <w:i/>
              </w:rPr>
            </w:pPr>
            <w:r w:rsidRPr="009C4B23">
              <w:rPr>
                <w:b w:val="0"/>
                <w:bCs w:val="0"/>
                <w:i/>
              </w:rPr>
              <w:t xml:space="preserve">This is to indicate to OpenStax that they can provide additional support and </w:t>
            </w:r>
            <w:r w:rsidRPr="009C4B23">
              <w:rPr>
                <w:b w:val="0"/>
                <w:bCs w:val="0"/>
                <w:i/>
              </w:rPr>
              <w:lastRenderedPageBreak/>
              <w:t>resources to your team during the adoption process.</w:t>
            </w:r>
          </w:p>
        </w:tc>
        <w:tc>
          <w:tcPr>
            <w:tcW w:w="5310" w:type="dxa"/>
          </w:tcPr>
          <w:p w14:paraId="3A649C51" w14:textId="524629C6" w:rsidR="008414ED" w:rsidRPr="007234EC" w:rsidDel="00B72091" w:rsidRDefault="002A435F" w:rsidP="00886EF1">
            <w:pPr>
              <w:jc w:val="left"/>
              <w:cnfStyle w:val="000000000000" w:firstRow="0" w:lastRow="0" w:firstColumn="0" w:lastColumn="0" w:oddVBand="0" w:evenVBand="0" w:oddHBand="0" w:evenHBand="0" w:firstRowFirstColumn="0" w:firstRowLastColumn="0" w:lastRowFirstColumn="0" w:lastRowLastColumn="0"/>
              <w:rPr>
                <w:b/>
                <w:bCs/>
                <w:iCs/>
              </w:rPr>
            </w:pPr>
            <w:r w:rsidRPr="007234EC">
              <w:rPr>
                <w:b/>
                <w:bCs/>
                <w:iCs/>
              </w:rPr>
              <w:lastRenderedPageBreak/>
              <w:t xml:space="preserve">Uncertain. It is possible that existing materials will include some of the American literature texts selected. I plan to create audiovisual materials, introductory and </w:t>
            </w:r>
            <w:r w:rsidR="007234EC" w:rsidRPr="007234EC">
              <w:rPr>
                <w:b/>
                <w:bCs/>
                <w:iCs/>
              </w:rPr>
              <w:t>lecture/lesson materials.</w:t>
            </w:r>
          </w:p>
        </w:tc>
      </w:tr>
    </w:tbl>
    <w:p w14:paraId="0CEF59D1" w14:textId="6FD4F33C" w:rsidR="002C7439" w:rsidRDefault="002C7439" w:rsidP="00886EF1">
      <w:pPr>
        <w:pStyle w:val="Heading1"/>
        <w:jc w:val="left"/>
      </w:pPr>
      <w:r>
        <w:t>Impact Data</w:t>
      </w:r>
    </w:p>
    <w:p w14:paraId="77554F16" w14:textId="575F6A51" w:rsidR="008414ED" w:rsidRPr="001C4C98" w:rsidRDefault="00ED46D7" w:rsidP="00886EF1">
      <w:pPr>
        <w:jc w:val="left"/>
      </w:pPr>
      <w:r>
        <w:t xml:space="preserve">Please fill in the </w:t>
      </w:r>
      <w:r w:rsidR="00C4485A">
        <w:t>data</w:t>
      </w:r>
      <w:r>
        <w:t xml:space="preserve"> below with impact data</w:t>
      </w:r>
      <w:r w:rsidR="000741CA">
        <w:t xml:space="preserve"> in below with</w:t>
      </w:r>
      <w:r w:rsidR="0088375A">
        <w:t xml:space="preserve"> one course (all sections) </w:t>
      </w:r>
      <w:r w:rsidR="000741CA">
        <w:t xml:space="preserve">in each </w:t>
      </w:r>
      <w:r w:rsidR="00E162E1">
        <w:t>table, and only include courses and instructors that are specifically part of the scope of this grant proposal</w:t>
      </w:r>
      <w:r w:rsidR="000741CA">
        <w:t>.</w:t>
      </w:r>
      <w:r w:rsidR="000C1BF5">
        <w:t xml:space="preserve"> Add or remove tables as needed.</w:t>
      </w:r>
      <w:r w:rsidR="00F07800">
        <w:t xml:space="preserve"> </w:t>
      </w:r>
      <w:r w:rsidR="00774B5E" w:rsidRPr="00D8245A">
        <w:rPr>
          <w:b/>
          <w:bCs/>
        </w:rPr>
        <w:t xml:space="preserve">Please only put a single averaged or totaled (as </w:t>
      </w:r>
      <w:r w:rsidR="00D8245A" w:rsidRPr="00D8245A">
        <w:rPr>
          <w:b/>
          <w:bCs/>
        </w:rPr>
        <w:t>appropriate) number in each box. Do not put ranges or mathematical equations in any of these boxes.</w:t>
      </w:r>
      <w:r w:rsidR="00120D33">
        <w:rPr>
          <w:b/>
          <w:bCs/>
        </w:rPr>
        <w:t xml:space="preserve"> </w:t>
      </w:r>
      <w:r w:rsidR="001C4C98">
        <w:t xml:space="preserve">If </w:t>
      </w:r>
      <w:r w:rsidR="00AC0D48">
        <w:t xml:space="preserve">the materials used by different instructors in a course vary drastically, </w:t>
      </w:r>
      <w:r w:rsidR="008012A7">
        <w:t xml:space="preserve">it is possible to </w:t>
      </w:r>
      <w:r w:rsidR="00AC0D48">
        <w:t xml:space="preserve">enter one course </w:t>
      </w:r>
      <w:r w:rsidR="008012A7">
        <w:t>per instructor.</w:t>
      </w:r>
    </w:p>
    <w:p w14:paraId="2454CBB0" w14:textId="5AF4E506" w:rsidR="00AD5740" w:rsidRDefault="00F07800" w:rsidP="00886EF1">
      <w:pPr>
        <w:jc w:val="left"/>
        <w:rPr>
          <w:i/>
        </w:rPr>
      </w:pPr>
      <w:r w:rsidRPr="00185DB9">
        <w:rPr>
          <w:iCs/>
        </w:rPr>
        <w:t>For a multi-course project, if a significant amount of students are assumed to take courses in a sequence and only one textbook is used for these courses, please take this into account in your total</w:t>
      </w:r>
      <w:r w:rsidR="006D1F3E">
        <w:rPr>
          <w:i/>
        </w:rPr>
        <w:t xml:space="preserve"> (</w:t>
      </w:r>
      <w:r w:rsidR="008414ED">
        <w:rPr>
          <w:i/>
        </w:rPr>
        <w:t xml:space="preserve">i.e. </w:t>
      </w:r>
      <w:r w:rsidR="006D1F3E">
        <w:rPr>
          <w:i/>
        </w:rPr>
        <w:t xml:space="preserve">only include that book </w:t>
      </w:r>
      <w:r w:rsidR="000338D2">
        <w:rPr>
          <w:i/>
        </w:rPr>
        <w:t>in the first course they would purchase it for OR adjust the number of students affected. Please explain</w:t>
      </w:r>
      <w:r w:rsidR="008414ED">
        <w:rPr>
          <w:i/>
        </w:rPr>
        <w:t xml:space="preserve"> in the notes section if making such adjustments)</w:t>
      </w:r>
      <w:r w:rsidRPr="002C7439">
        <w:rPr>
          <w:i/>
        </w:rPr>
        <w:t>.</w:t>
      </w:r>
    </w:p>
    <w:p w14:paraId="0002EACE" w14:textId="6763956F" w:rsidR="003611AE" w:rsidRPr="00325785" w:rsidRDefault="003611AE" w:rsidP="00886EF1">
      <w:pPr>
        <w:pStyle w:val="Heading2"/>
        <w:jc w:val="left"/>
      </w:pPr>
      <w:r>
        <w:t>Course 1</w:t>
      </w:r>
    </w:p>
    <w:tbl>
      <w:tblPr>
        <w:tblStyle w:val="PlainTable1"/>
        <w:tblW w:w="0" w:type="auto"/>
        <w:tblLook w:val="04A0" w:firstRow="1" w:lastRow="0" w:firstColumn="1" w:lastColumn="0" w:noHBand="0" w:noVBand="1"/>
      </w:tblPr>
      <w:tblGrid>
        <w:gridCol w:w="834"/>
        <w:gridCol w:w="3701"/>
        <w:gridCol w:w="4815"/>
      </w:tblGrid>
      <w:tr w:rsidR="009F1455" w14:paraId="32F12F7F" w14:textId="77777777" w:rsidTr="007B1DB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34" w:type="dxa"/>
          </w:tcPr>
          <w:p w14:paraId="76F744D7" w14:textId="36499839" w:rsidR="009F1455" w:rsidRDefault="009F1455" w:rsidP="00886EF1">
            <w:pPr>
              <w:jc w:val="left"/>
            </w:pPr>
            <w:r w:rsidRPr="00EE40D8">
              <w:t>Row #</w:t>
            </w:r>
          </w:p>
        </w:tc>
        <w:tc>
          <w:tcPr>
            <w:tcW w:w="3701" w:type="dxa"/>
          </w:tcPr>
          <w:p w14:paraId="0718E172" w14:textId="7A720788" w:rsidR="009F1455" w:rsidRDefault="009F1455" w:rsidP="00886EF1">
            <w:pPr>
              <w:jc w:val="left"/>
              <w:cnfStyle w:val="100000000000" w:firstRow="1" w:lastRow="0" w:firstColumn="0" w:lastColumn="0" w:oddVBand="0" w:evenVBand="0" w:oddHBand="0" w:evenHBand="0" w:firstRowFirstColumn="0" w:firstRowLastColumn="0" w:lastRowFirstColumn="0" w:lastRowLastColumn="0"/>
            </w:pPr>
            <w:r w:rsidRPr="00EE40D8">
              <w:t>Requested information</w:t>
            </w:r>
          </w:p>
        </w:tc>
        <w:tc>
          <w:tcPr>
            <w:tcW w:w="4815" w:type="dxa"/>
          </w:tcPr>
          <w:p w14:paraId="608D9746" w14:textId="733252E3" w:rsidR="009F1455" w:rsidRDefault="009F1455" w:rsidP="00886EF1">
            <w:pPr>
              <w:jc w:val="left"/>
              <w:cnfStyle w:val="100000000000" w:firstRow="1" w:lastRow="0" w:firstColumn="0" w:lastColumn="0" w:oddVBand="0" w:evenVBand="0" w:oddHBand="0" w:evenHBand="0" w:firstRowFirstColumn="0" w:firstRowLastColumn="0" w:lastRowFirstColumn="0" w:lastRowLastColumn="0"/>
            </w:pPr>
            <w:r w:rsidRPr="00EE40D8">
              <w:t>Answer</w:t>
            </w:r>
          </w:p>
        </w:tc>
      </w:tr>
      <w:tr w:rsidR="00AD5740" w14:paraId="230FBA36" w14:textId="77777777" w:rsidTr="007B1D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4" w:type="dxa"/>
          </w:tcPr>
          <w:p w14:paraId="511888D7" w14:textId="23D22692" w:rsidR="00AD5740" w:rsidRPr="00EE40D8" w:rsidRDefault="00E162E1" w:rsidP="00886EF1">
            <w:pPr>
              <w:jc w:val="left"/>
            </w:pPr>
            <w:r>
              <w:t>N/A</w:t>
            </w:r>
          </w:p>
        </w:tc>
        <w:tc>
          <w:tcPr>
            <w:tcW w:w="3701" w:type="dxa"/>
          </w:tcPr>
          <w:p w14:paraId="354670C4" w14:textId="51659EBA" w:rsidR="00AD5740" w:rsidRPr="00EE40D8" w:rsidRDefault="00AD5740" w:rsidP="00886EF1">
            <w:pPr>
              <w:jc w:val="left"/>
              <w:cnfStyle w:val="000000100000" w:firstRow="0" w:lastRow="0" w:firstColumn="0" w:lastColumn="0" w:oddVBand="0" w:evenVBand="0" w:oddHBand="1" w:evenHBand="0" w:firstRowFirstColumn="0" w:firstRowLastColumn="0" w:lastRowFirstColumn="0" w:lastRowLastColumn="0"/>
            </w:pPr>
            <w:r>
              <w:t>Course title and number</w:t>
            </w:r>
          </w:p>
        </w:tc>
        <w:tc>
          <w:tcPr>
            <w:tcW w:w="4815" w:type="dxa"/>
          </w:tcPr>
          <w:p w14:paraId="6A60EA77" w14:textId="07D78F34" w:rsidR="00AD5740" w:rsidRDefault="002E220A" w:rsidP="00886EF1">
            <w:pPr>
              <w:jc w:val="left"/>
              <w:cnfStyle w:val="000000100000" w:firstRow="0" w:lastRow="0" w:firstColumn="0" w:lastColumn="0" w:oddVBand="0" w:evenVBand="0" w:oddHBand="1" w:evenHBand="0" w:firstRowFirstColumn="0" w:firstRowLastColumn="0" w:lastRowFirstColumn="0" w:lastRowLastColumn="0"/>
            </w:pPr>
            <w:r>
              <w:t>American Literature</w:t>
            </w:r>
            <w:r w:rsidR="00EE484D">
              <w:t xml:space="preserve"> I &amp; II</w:t>
            </w:r>
            <w:r>
              <w:t>, ENGL 2130</w:t>
            </w:r>
          </w:p>
        </w:tc>
      </w:tr>
      <w:tr w:rsidR="00AD5740" w14:paraId="1ECAB82D" w14:textId="77777777" w:rsidTr="007B1DBD">
        <w:tc>
          <w:tcPr>
            <w:cnfStyle w:val="001000000000" w:firstRow="0" w:lastRow="0" w:firstColumn="1" w:lastColumn="0" w:oddVBand="0" w:evenVBand="0" w:oddHBand="0" w:evenHBand="0" w:firstRowFirstColumn="0" w:firstRowLastColumn="0" w:lastRowFirstColumn="0" w:lastRowLastColumn="0"/>
            <w:tcW w:w="834" w:type="dxa"/>
          </w:tcPr>
          <w:p w14:paraId="3C37A3EA" w14:textId="3EC23C3D" w:rsidR="00AD5740" w:rsidRPr="00EE40D8" w:rsidRDefault="00E162E1" w:rsidP="00886EF1">
            <w:pPr>
              <w:jc w:val="left"/>
            </w:pPr>
            <w:r>
              <w:t>N/A</w:t>
            </w:r>
          </w:p>
        </w:tc>
        <w:tc>
          <w:tcPr>
            <w:tcW w:w="3701" w:type="dxa"/>
          </w:tcPr>
          <w:p w14:paraId="3D981E7A" w14:textId="3CA81D2F" w:rsidR="00AD5740" w:rsidRPr="00EE40D8" w:rsidRDefault="000741CA" w:rsidP="00886EF1">
            <w:pPr>
              <w:jc w:val="left"/>
              <w:cnfStyle w:val="000000000000" w:firstRow="0" w:lastRow="0" w:firstColumn="0" w:lastColumn="0" w:oddVBand="0" w:evenVBand="0" w:oddHBand="0" w:evenHBand="0" w:firstRowFirstColumn="0" w:firstRowLastColumn="0" w:lastRowFirstColumn="0" w:lastRowLastColumn="0"/>
            </w:pPr>
            <w:r>
              <w:t>Course instructor</w:t>
            </w:r>
            <w:r w:rsidR="00120D33">
              <w:t>s</w:t>
            </w:r>
          </w:p>
        </w:tc>
        <w:tc>
          <w:tcPr>
            <w:tcW w:w="4815" w:type="dxa"/>
          </w:tcPr>
          <w:p w14:paraId="0FD5F954" w14:textId="04CB0453" w:rsidR="00AD5740" w:rsidRDefault="00AD5740" w:rsidP="00886EF1">
            <w:pPr>
              <w:jc w:val="left"/>
              <w:cnfStyle w:val="000000000000" w:firstRow="0" w:lastRow="0" w:firstColumn="0" w:lastColumn="0" w:oddVBand="0" w:evenVBand="0" w:oddHBand="0" w:evenHBand="0" w:firstRowFirstColumn="0" w:firstRowLastColumn="0" w:lastRowFirstColumn="0" w:lastRowLastColumn="0"/>
            </w:pPr>
          </w:p>
        </w:tc>
      </w:tr>
      <w:tr w:rsidR="009F1455" w14:paraId="2307874C" w14:textId="77777777" w:rsidTr="007B1D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4" w:type="dxa"/>
          </w:tcPr>
          <w:p w14:paraId="30E22A0B" w14:textId="39C8CB5C" w:rsidR="009F1455" w:rsidRDefault="009F1455" w:rsidP="00886EF1">
            <w:pPr>
              <w:jc w:val="left"/>
            </w:pPr>
            <w:r w:rsidRPr="00EE40D8">
              <w:t>1</w:t>
            </w:r>
          </w:p>
        </w:tc>
        <w:tc>
          <w:tcPr>
            <w:tcW w:w="3701" w:type="dxa"/>
          </w:tcPr>
          <w:p w14:paraId="4BD8F139" w14:textId="073F5E22" w:rsidR="009F1455" w:rsidRDefault="009F1455" w:rsidP="00886EF1">
            <w:pPr>
              <w:jc w:val="left"/>
              <w:cnfStyle w:val="000000100000" w:firstRow="0" w:lastRow="0" w:firstColumn="0" w:lastColumn="0" w:oddVBand="0" w:evenVBand="0" w:oddHBand="1" w:evenHBand="0" w:firstRowFirstColumn="0" w:firstRowLastColumn="0" w:lastRowFirstColumn="0" w:lastRowLastColumn="0"/>
            </w:pPr>
            <w:r w:rsidRPr="00EE40D8">
              <w:t xml:space="preserve">Average number of students enrolled </w:t>
            </w:r>
            <w:r w:rsidR="001C4C98">
              <w:t>per section</w:t>
            </w:r>
          </w:p>
        </w:tc>
        <w:tc>
          <w:tcPr>
            <w:tcW w:w="4815" w:type="dxa"/>
          </w:tcPr>
          <w:p w14:paraId="5CAAE45C" w14:textId="4725C8AF" w:rsidR="009F1455" w:rsidRDefault="007234EC" w:rsidP="00886EF1">
            <w:pPr>
              <w:jc w:val="left"/>
              <w:cnfStyle w:val="000000100000" w:firstRow="0" w:lastRow="0" w:firstColumn="0" w:lastColumn="0" w:oddVBand="0" w:evenVBand="0" w:oddHBand="1" w:evenHBand="0" w:firstRowFirstColumn="0" w:firstRowLastColumn="0" w:lastRowFirstColumn="0" w:lastRowLastColumn="0"/>
            </w:pPr>
            <w:r>
              <w:t>35</w:t>
            </w:r>
          </w:p>
        </w:tc>
      </w:tr>
      <w:tr w:rsidR="009F1455" w14:paraId="0C82F361" w14:textId="77777777" w:rsidTr="007B1DBD">
        <w:tc>
          <w:tcPr>
            <w:cnfStyle w:val="001000000000" w:firstRow="0" w:lastRow="0" w:firstColumn="1" w:lastColumn="0" w:oddVBand="0" w:evenVBand="0" w:oddHBand="0" w:evenHBand="0" w:firstRowFirstColumn="0" w:firstRowLastColumn="0" w:lastRowFirstColumn="0" w:lastRowLastColumn="0"/>
            <w:tcW w:w="834" w:type="dxa"/>
          </w:tcPr>
          <w:p w14:paraId="0F7779E8" w14:textId="20874E52" w:rsidR="009F1455" w:rsidRDefault="009F1455" w:rsidP="00886EF1">
            <w:pPr>
              <w:jc w:val="left"/>
            </w:pPr>
            <w:r w:rsidRPr="00EE40D8">
              <w:t>2</w:t>
            </w:r>
          </w:p>
        </w:tc>
        <w:tc>
          <w:tcPr>
            <w:tcW w:w="3701" w:type="dxa"/>
          </w:tcPr>
          <w:p w14:paraId="72DE3B55" w14:textId="0FD3F474" w:rsidR="009F1455" w:rsidRDefault="009F1455" w:rsidP="00886EF1">
            <w:pPr>
              <w:jc w:val="left"/>
              <w:cnfStyle w:val="000000000000" w:firstRow="0" w:lastRow="0" w:firstColumn="0" w:lastColumn="0" w:oddVBand="0" w:evenVBand="0" w:oddHBand="0" w:evenHBand="0" w:firstRowFirstColumn="0" w:firstRowLastColumn="0" w:lastRowFirstColumn="0" w:lastRowLastColumn="0"/>
            </w:pPr>
            <w:r w:rsidRPr="00EE40D8">
              <w:t xml:space="preserve">Average number of </w:t>
            </w:r>
            <w:r w:rsidR="001F17E4">
              <w:t xml:space="preserve">affected </w:t>
            </w:r>
            <w:r w:rsidRPr="00EE40D8">
              <w:t>course sections scheduled in a summer semester</w:t>
            </w:r>
          </w:p>
        </w:tc>
        <w:tc>
          <w:tcPr>
            <w:tcW w:w="4815" w:type="dxa"/>
          </w:tcPr>
          <w:p w14:paraId="52972C15" w14:textId="3927ED69" w:rsidR="009F1455" w:rsidRDefault="007234EC" w:rsidP="00886EF1">
            <w:pPr>
              <w:jc w:val="left"/>
              <w:cnfStyle w:val="000000000000" w:firstRow="0" w:lastRow="0" w:firstColumn="0" w:lastColumn="0" w:oddVBand="0" w:evenVBand="0" w:oddHBand="0" w:evenHBand="0" w:firstRowFirstColumn="0" w:firstRowLastColumn="0" w:lastRowFirstColumn="0" w:lastRowLastColumn="0"/>
            </w:pPr>
            <w:r>
              <w:t>1</w:t>
            </w:r>
          </w:p>
        </w:tc>
      </w:tr>
      <w:tr w:rsidR="009F1455" w14:paraId="68E80F0B" w14:textId="77777777" w:rsidTr="007B1D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4" w:type="dxa"/>
          </w:tcPr>
          <w:p w14:paraId="266D53B0" w14:textId="257FBABB" w:rsidR="009F1455" w:rsidRDefault="009F1455" w:rsidP="00886EF1">
            <w:pPr>
              <w:jc w:val="left"/>
            </w:pPr>
            <w:r w:rsidRPr="00EE40D8">
              <w:t>3</w:t>
            </w:r>
          </w:p>
        </w:tc>
        <w:tc>
          <w:tcPr>
            <w:tcW w:w="3701" w:type="dxa"/>
          </w:tcPr>
          <w:p w14:paraId="16BF8A3C" w14:textId="3251E2B1" w:rsidR="009F1455" w:rsidRDefault="009F1455" w:rsidP="00886EF1">
            <w:pPr>
              <w:jc w:val="left"/>
              <w:cnfStyle w:val="000000100000" w:firstRow="0" w:lastRow="0" w:firstColumn="0" w:lastColumn="0" w:oddVBand="0" w:evenVBand="0" w:oddHBand="1" w:evenHBand="0" w:firstRowFirstColumn="0" w:firstRowLastColumn="0" w:lastRowFirstColumn="0" w:lastRowLastColumn="0"/>
            </w:pPr>
            <w:r w:rsidRPr="00EE40D8">
              <w:t xml:space="preserve">Average number of </w:t>
            </w:r>
            <w:r w:rsidR="001F17E4">
              <w:t xml:space="preserve">affected </w:t>
            </w:r>
            <w:r w:rsidRPr="00EE40D8">
              <w:t>course sections scheduled in a fall semester</w:t>
            </w:r>
          </w:p>
        </w:tc>
        <w:tc>
          <w:tcPr>
            <w:tcW w:w="4815" w:type="dxa"/>
          </w:tcPr>
          <w:p w14:paraId="4D26E9E7" w14:textId="47310871" w:rsidR="009F1455" w:rsidRDefault="007234EC" w:rsidP="00886EF1">
            <w:pPr>
              <w:jc w:val="left"/>
              <w:cnfStyle w:val="000000100000" w:firstRow="0" w:lastRow="0" w:firstColumn="0" w:lastColumn="0" w:oddVBand="0" w:evenVBand="0" w:oddHBand="1" w:evenHBand="0" w:firstRowFirstColumn="0" w:firstRowLastColumn="0" w:lastRowFirstColumn="0" w:lastRowLastColumn="0"/>
            </w:pPr>
            <w:r>
              <w:t>3</w:t>
            </w:r>
          </w:p>
        </w:tc>
      </w:tr>
      <w:tr w:rsidR="009F1455" w14:paraId="7D2F9806" w14:textId="77777777" w:rsidTr="007B1DBD">
        <w:tc>
          <w:tcPr>
            <w:cnfStyle w:val="001000000000" w:firstRow="0" w:lastRow="0" w:firstColumn="1" w:lastColumn="0" w:oddVBand="0" w:evenVBand="0" w:oddHBand="0" w:evenHBand="0" w:firstRowFirstColumn="0" w:firstRowLastColumn="0" w:lastRowFirstColumn="0" w:lastRowLastColumn="0"/>
            <w:tcW w:w="834" w:type="dxa"/>
          </w:tcPr>
          <w:p w14:paraId="7C1095C0" w14:textId="7472BFF7" w:rsidR="009F1455" w:rsidRDefault="009F1455" w:rsidP="00886EF1">
            <w:pPr>
              <w:jc w:val="left"/>
            </w:pPr>
            <w:r>
              <w:t>4</w:t>
            </w:r>
          </w:p>
        </w:tc>
        <w:tc>
          <w:tcPr>
            <w:tcW w:w="3701" w:type="dxa"/>
          </w:tcPr>
          <w:p w14:paraId="59454313" w14:textId="2AA8363D" w:rsidR="009F1455" w:rsidRPr="00185DB9" w:rsidRDefault="009F1455" w:rsidP="00886EF1">
            <w:pPr>
              <w:jc w:val="left"/>
              <w:cnfStyle w:val="000000000000" w:firstRow="0" w:lastRow="0" w:firstColumn="0" w:lastColumn="0" w:oddVBand="0" w:evenVBand="0" w:oddHBand="0" w:evenHBand="0" w:firstRowFirstColumn="0" w:firstRowLastColumn="0" w:lastRowFirstColumn="0" w:lastRowLastColumn="0"/>
              <w:rPr>
                <w:i/>
                <w:iCs/>
              </w:rPr>
            </w:pPr>
            <w:r w:rsidRPr="00EE40D8">
              <w:t xml:space="preserve">Average number of </w:t>
            </w:r>
            <w:r w:rsidR="001F17E4">
              <w:t xml:space="preserve">affected </w:t>
            </w:r>
            <w:r w:rsidRPr="00EE40D8">
              <w:t xml:space="preserve">course sections scheduled in a </w:t>
            </w:r>
            <w:r>
              <w:t>spring</w:t>
            </w:r>
            <w:r w:rsidRPr="00EE40D8">
              <w:t xml:space="preserve"> semester</w:t>
            </w:r>
          </w:p>
        </w:tc>
        <w:tc>
          <w:tcPr>
            <w:tcW w:w="4815" w:type="dxa"/>
          </w:tcPr>
          <w:p w14:paraId="512B1774" w14:textId="04DE3970" w:rsidR="009F1455" w:rsidRDefault="007234EC" w:rsidP="00886EF1">
            <w:pPr>
              <w:jc w:val="left"/>
              <w:cnfStyle w:val="000000000000" w:firstRow="0" w:lastRow="0" w:firstColumn="0" w:lastColumn="0" w:oddVBand="0" w:evenVBand="0" w:oddHBand="0" w:evenHBand="0" w:firstRowFirstColumn="0" w:firstRowLastColumn="0" w:lastRowFirstColumn="0" w:lastRowLastColumn="0"/>
            </w:pPr>
            <w:r>
              <w:t>2</w:t>
            </w:r>
          </w:p>
        </w:tc>
      </w:tr>
      <w:tr w:rsidR="009F1455" w14:paraId="19306E23" w14:textId="77777777" w:rsidTr="007B1D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4" w:type="dxa"/>
          </w:tcPr>
          <w:p w14:paraId="6AB3CFE6" w14:textId="75E0503F" w:rsidR="009F1455" w:rsidRDefault="009F1455" w:rsidP="00886EF1">
            <w:pPr>
              <w:jc w:val="left"/>
            </w:pPr>
            <w:r>
              <w:t>5</w:t>
            </w:r>
          </w:p>
        </w:tc>
        <w:tc>
          <w:tcPr>
            <w:tcW w:w="3701" w:type="dxa"/>
          </w:tcPr>
          <w:p w14:paraId="2045D46E" w14:textId="77777777" w:rsidR="009F1455" w:rsidRPr="00EE40D8" w:rsidRDefault="009F1455" w:rsidP="00886EF1">
            <w:pPr>
              <w:jc w:val="left"/>
              <w:cnfStyle w:val="000000100000" w:firstRow="0" w:lastRow="0" w:firstColumn="0" w:lastColumn="0" w:oddVBand="0" w:evenVBand="0" w:oddHBand="1" w:evenHBand="0" w:firstRowFirstColumn="0" w:firstRowLastColumn="0" w:lastRowFirstColumn="0" w:lastRowLastColumn="0"/>
            </w:pPr>
            <w:r w:rsidRPr="00EE40D8">
              <w:t xml:space="preserve">Total number of course sections scheduled in an academic year </w:t>
            </w:r>
          </w:p>
          <w:p w14:paraId="0F3BACDC" w14:textId="31F34C17" w:rsidR="009F1455" w:rsidRPr="00185DB9" w:rsidRDefault="009F1455" w:rsidP="00886EF1">
            <w:pPr>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 xml:space="preserve">Add up rows </w:t>
            </w:r>
            <w:r>
              <w:rPr>
                <w:i/>
                <w:iCs/>
              </w:rPr>
              <w:t>2-4</w:t>
            </w:r>
            <w:r w:rsidRPr="00EE40D8">
              <w:rPr>
                <w:i/>
                <w:iCs/>
              </w:rPr>
              <w:t>.</w:t>
            </w:r>
          </w:p>
        </w:tc>
        <w:tc>
          <w:tcPr>
            <w:tcW w:w="4815" w:type="dxa"/>
          </w:tcPr>
          <w:p w14:paraId="7F632286" w14:textId="5C4E3210" w:rsidR="009F1455" w:rsidRDefault="007234EC" w:rsidP="00886EF1">
            <w:pPr>
              <w:jc w:val="left"/>
              <w:cnfStyle w:val="000000100000" w:firstRow="0" w:lastRow="0" w:firstColumn="0" w:lastColumn="0" w:oddVBand="0" w:evenVBand="0" w:oddHBand="1" w:evenHBand="0" w:firstRowFirstColumn="0" w:firstRowLastColumn="0" w:lastRowFirstColumn="0" w:lastRowLastColumn="0"/>
            </w:pPr>
            <w:r>
              <w:t>6</w:t>
            </w:r>
          </w:p>
        </w:tc>
      </w:tr>
      <w:tr w:rsidR="009F1455" w14:paraId="72349B4B" w14:textId="77777777" w:rsidTr="007B1DBD">
        <w:tc>
          <w:tcPr>
            <w:cnfStyle w:val="001000000000" w:firstRow="0" w:lastRow="0" w:firstColumn="1" w:lastColumn="0" w:oddVBand="0" w:evenVBand="0" w:oddHBand="0" w:evenHBand="0" w:firstRowFirstColumn="0" w:firstRowLastColumn="0" w:lastRowFirstColumn="0" w:lastRowLastColumn="0"/>
            <w:tcW w:w="834" w:type="dxa"/>
          </w:tcPr>
          <w:p w14:paraId="345E6383" w14:textId="63CFB5D6" w:rsidR="009F1455" w:rsidRDefault="009F1455" w:rsidP="00886EF1">
            <w:pPr>
              <w:jc w:val="left"/>
            </w:pPr>
            <w:r>
              <w:lastRenderedPageBreak/>
              <w:t>6</w:t>
            </w:r>
          </w:p>
        </w:tc>
        <w:tc>
          <w:tcPr>
            <w:tcW w:w="3701" w:type="dxa"/>
          </w:tcPr>
          <w:p w14:paraId="6C482588" w14:textId="77777777" w:rsidR="009F1455" w:rsidRPr="00EE40D8" w:rsidRDefault="009F1455" w:rsidP="00886EF1">
            <w:pPr>
              <w:jc w:val="left"/>
              <w:cnfStyle w:val="000000000000" w:firstRow="0" w:lastRow="0" w:firstColumn="0" w:lastColumn="0" w:oddVBand="0" w:evenVBand="0" w:oddHBand="0" w:evenHBand="0" w:firstRowFirstColumn="0" w:firstRowLastColumn="0" w:lastRowFirstColumn="0" w:lastRowLastColumn="0"/>
            </w:pPr>
            <w:r w:rsidRPr="00EE40D8">
              <w:t>Total number of student section enrollments per academic year</w:t>
            </w:r>
          </w:p>
          <w:p w14:paraId="241C61F2" w14:textId="26D4CFEA" w:rsidR="009F1455" w:rsidRDefault="009F1455" w:rsidP="00886EF1">
            <w:pPr>
              <w:jc w:val="left"/>
              <w:cnfStyle w:val="000000000000" w:firstRow="0" w:lastRow="0" w:firstColumn="0" w:lastColumn="0" w:oddVBand="0" w:evenVBand="0" w:oddHBand="0" w:evenHBand="0" w:firstRowFirstColumn="0" w:firstRowLastColumn="0" w:lastRowFirstColumn="0" w:lastRowLastColumn="0"/>
            </w:pPr>
            <w:r w:rsidRPr="00EE40D8">
              <w:rPr>
                <w:i/>
                <w:iCs/>
              </w:rPr>
              <w:t xml:space="preserve">Multiply row 1 and row </w:t>
            </w:r>
            <w:r>
              <w:rPr>
                <w:i/>
                <w:iCs/>
              </w:rPr>
              <w:t>5</w:t>
            </w:r>
            <w:r w:rsidRPr="00EE40D8">
              <w:rPr>
                <w:i/>
                <w:iCs/>
              </w:rPr>
              <w:t>.</w:t>
            </w:r>
          </w:p>
        </w:tc>
        <w:tc>
          <w:tcPr>
            <w:tcW w:w="4815" w:type="dxa"/>
          </w:tcPr>
          <w:p w14:paraId="6FE65415" w14:textId="5F4EC3DA" w:rsidR="009F1455" w:rsidRDefault="007234EC" w:rsidP="00886EF1">
            <w:pPr>
              <w:jc w:val="left"/>
              <w:cnfStyle w:val="000000000000" w:firstRow="0" w:lastRow="0" w:firstColumn="0" w:lastColumn="0" w:oddVBand="0" w:evenVBand="0" w:oddHBand="0" w:evenHBand="0" w:firstRowFirstColumn="0" w:firstRowLastColumn="0" w:lastRowFirstColumn="0" w:lastRowLastColumn="0"/>
            </w:pPr>
            <w:r>
              <w:t>210</w:t>
            </w:r>
          </w:p>
        </w:tc>
      </w:tr>
      <w:tr w:rsidR="009F1455" w14:paraId="32771E22" w14:textId="77777777" w:rsidTr="007B1D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4" w:type="dxa"/>
          </w:tcPr>
          <w:p w14:paraId="002B9F5C" w14:textId="1EEB112B" w:rsidR="009F1455" w:rsidRDefault="009F1455" w:rsidP="00886EF1">
            <w:pPr>
              <w:jc w:val="left"/>
            </w:pPr>
            <w:r>
              <w:t>7</w:t>
            </w:r>
          </w:p>
        </w:tc>
        <w:tc>
          <w:tcPr>
            <w:tcW w:w="3701" w:type="dxa"/>
          </w:tcPr>
          <w:p w14:paraId="4AFF0AFA" w14:textId="77777777" w:rsidR="009F1455" w:rsidRPr="00EE40D8" w:rsidRDefault="009F1455" w:rsidP="00886EF1">
            <w:pPr>
              <w:jc w:val="left"/>
              <w:cnfStyle w:val="000000100000" w:firstRow="0" w:lastRow="0" w:firstColumn="0" w:lastColumn="0" w:oddVBand="0" w:evenVBand="0" w:oddHBand="1" w:evenHBand="0" w:firstRowFirstColumn="0" w:firstRowLastColumn="0" w:lastRowFirstColumn="0" w:lastRowLastColumn="0"/>
            </w:pPr>
            <w:r w:rsidRPr="00EE40D8">
              <w:t xml:space="preserve">Original </w:t>
            </w:r>
            <w:r w:rsidRPr="00EE40D8">
              <w:rPr>
                <w:u w:val="single"/>
              </w:rPr>
              <w:t>required</w:t>
            </w:r>
            <w:r w:rsidRPr="00EE40D8">
              <w:t xml:space="preserve"> commercial materials</w:t>
            </w:r>
          </w:p>
          <w:p w14:paraId="248D473E" w14:textId="3554EE2A" w:rsidR="009F1455" w:rsidRPr="00185DB9" w:rsidRDefault="009F1455" w:rsidP="00886EF1">
            <w:pPr>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Include each title, author, price for a new copy purchased from either your campus bookstore, the publisher, or Amazon, and a URL to the book showing the price.</w:t>
            </w:r>
          </w:p>
        </w:tc>
        <w:tc>
          <w:tcPr>
            <w:tcW w:w="4815" w:type="dxa"/>
          </w:tcPr>
          <w:p w14:paraId="4EE4168D" w14:textId="77777777" w:rsidR="007234EC" w:rsidRDefault="007234EC" w:rsidP="00886EF1">
            <w:pPr>
              <w:jc w:val="left"/>
              <w:cnfStyle w:val="000000100000" w:firstRow="0" w:lastRow="0" w:firstColumn="0" w:lastColumn="0" w:oddVBand="0" w:evenVBand="0" w:oddHBand="1" w:evenHBand="0" w:firstRowFirstColumn="0" w:firstRowLastColumn="0" w:lastRowFirstColumn="0" w:lastRowLastColumn="0"/>
            </w:pPr>
            <w:r>
              <w:t xml:space="preserve">$86.25  </w:t>
            </w:r>
          </w:p>
          <w:p w14:paraId="1F420F51" w14:textId="17BB4E5F" w:rsidR="007234EC" w:rsidRDefault="007234EC" w:rsidP="00886EF1">
            <w:pPr>
              <w:jc w:val="left"/>
              <w:cnfStyle w:val="000000100000" w:firstRow="0" w:lastRow="0" w:firstColumn="0" w:lastColumn="0" w:oddVBand="0" w:evenVBand="0" w:oddHBand="1" w:evenHBand="0" w:firstRowFirstColumn="0" w:firstRowLastColumn="0" w:lastRowFirstColumn="0" w:lastRowLastColumn="0"/>
            </w:pPr>
            <w:r>
              <w:t>Norton Anthology of A</w:t>
            </w:r>
            <w:r w:rsidR="008E767D">
              <w:t xml:space="preserve">merican </w:t>
            </w:r>
            <w:r>
              <w:t>Lit</w:t>
            </w:r>
            <w:r w:rsidR="008E767D">
              <w:t>erature</w:t>
            </w:r>
            <w:r>
              <w:t xml:space="preserve">: Beginnings to 1865 </w:t>
            </w:r>
          </w:p>
          <w:p w14:paraId="44526613" w14:textId="77777777" w:rsidR="007234EC" w:rsidRDefault="007234EC" w:rsidP="00886EF1">
            <w:pPr>
              <w:jc w:val="left"/>
              <w:cnfStyle w:val="000000100000" w:firstRow="0" w:lastRow="0" w:firstColumn="0" w:lastColumn="0" w:oddVBand="0" w:evenVBand="0" w:oddHBand="1" w:evenHBand="0" w:firstRowFirstColumn="0" w:firstRowLastColumn="0" w:lastRowFirstColumn="0" w:lastRowLastColumn="0"/>
            </w:pPr>
            <w:r w:rsidRPr="00F27C32">
              <w:t>ISBN: 978-0-393-26454-8</w:t>
            </w:r>
          </w:p>
          <w:p w14:paraId="2822C3F7" w14:textId="77777777" w:rsidR="007234EC" w:rsidRDefault="007234EC" w:rsidP="00886EF1">
            <w:pPr>
              <w:jc w:val="left"/>
              <w:cnfStyle w:val="000000100000" w:firstRow="0" w:lastRow="0" w:firstColumn="0" w:lastColumn="0" w:oddVBand="0" w:evenVBand="0" w:oddHBand="1" w:evenHBand="0" w:firstRowFirstColumn="0" w:firstRowLastColumn="0" w:lastRowFirstColumn="0" w:lastRowLastColumn="0"/>
            </w:pPr>
            <w:r w:rsidRPr="00BA3D7A">
              <w:t>https://wwnorton.com/books/9780393264548</w:t>
            </w:r>
          </w:p>
          <w:p w14:paraId="58C4A522" w14:textId="77777777" w:rsidR="007234EC" w:rsidRDefault="007234EC" w:rsidP="00886EF1">
            <w:pPr>
              <w:jc w:val="left"/>
              <w:cnfStyle w:val="000000100000" w:firstRow="0" w:lastRow="0" w:firstColumn="0" w:lastColumn="0" w:oddVBand="0" w:evenVBand="0" w:oddHBand="1" w:evenHBand="0" w:firstRowFirstColumn="0" w:firstRowLastColumn="0" w:lastRowFirstColumn="0" w:lastRowLastColumn="0"/>
            </w:pPr>
          </w:p>
          <w:p w14:paraId="0AFFF15B" w14:textId="77777777" w:rsidR="007234EC" w:rsidRDefault="007234EC" w:rsidP="00886EF1">
            <w:pPr>
              <w:jc w:val="left"/>
              <w:cnfStyle w:val="000000100000" w:firstRow="0" w:lastRow="0" w:firstColumn="0" w:lastColumn="0" w:oddVBand="0" w:evenVBand="0" w:oddHBand="1" w:evenHBand="0" w:firstRowFirstColumn="0" w:firstRowLastColumn="0" w:lastRowFirstColumn="0" w:lastRowLastColumn="0"/>
            </w:pPr>
            <w:r>
              <w:t xml:space="preserve">$86.25 </w:t>
            </w:r>
          </w:p>
          <w:p w14:paraId="17DAE808" w14:textId="649A882C" w:rsidR="007234EC" w:rsidRDefault="007234EC" w:rsidP="00886EF1">
            <w:pPr>
              <w:jc w:val="left"/>
              <w:cnfStyle w:val="000000100000" w:firstRow="0" w:lastRow="0" w:firstColumn="0" w:lastColumn="0" w:oddVBand="0" w:evenVBand="0" w:oddHBand="1" w:evenHBand="0" w:firstRowFirstColumn="0" w:firstRowLastColumn="0" w:lastRowFirstColumn="0" w:lastRowLastColumn="0"/>
            </w:pPr>
            <w:r>
              <w:t xml:space="preserve">Norton Anthology of </w:t>
            </w:r>
            <w:r w:rsidR="008E767D">
              <w:t xml:space="preserve">American </w:t>
            </w:r>
            <w:r>
              <w:t>Lit</w:t>
            </w:r>
            <w:r w:rsidR="008E767D">
              <w:t>erature</w:t>
            </w:r>
            <w:r>
              <w:t>: 1865 to present</w:t>
            </w:r>
          </w:p>
          <w:p w14:paraId="440448AF" w14:textId="77777777" w:rsidR="007234EC" w:rsidRDefault="007234EC" w:rsidP="00886EF1">
            <w:pPr>
              <w:jc w:val="left"/>
              <w:cnfStyle w:val="000000100000" w:firstRow="0" w:lastRow="0" w:firstColumn="0" w:lastColumn="0" w:oddVBand="0" w:evenVBand="0" w:oddHBand="1" w:evenHBand="0" w:firstRowFirstColumn="0" w:firstRowLastColumn="0" w:lastRowFirstColumn="0" w:lastRowLastColumn="0"/>
            </w:pPr>
            <w:r w:rsidRPr="00BA3D7A">
              <w:t>ISBN: 978-0-393-26455-5</w:t>
            </w:r>
          </w:p>
          <w:p w14:paraId="736529E1" w14:textId="77777777" w:rsidR="007234EC" w:rsidRDefault="007234EC" w:rsidP="00886EF1">
            <w:pPr>
              <w:jc w:val="left"/>
              <w:cnfStyle w:val="000000100000" w:firstRow="0" w:lastRow="0" w:firstColumn="0" w:lastColumn="0" w:oddVBand="0" w:evenVBand="0" w:oddHBand="1" w:evenHBand="0" w:firstRowFirstColumn="0" w:firstRowLastColumn="0" w:lastRowFirstColumn="0" w:lastRowLastColumn="0"/>
            </w:pPr>
            <w:r w:rsidRPr="00195509">
              <w:t>https://wwnorton.com/books/9780393264555</w:t>
            </w:r>
          </w:p>
          <w:p w14:paraId="5AF2DF8E" w14:textId="0EE05330" w:rsidR="009F1455" w:rsidRDefault="009F1455" w:rsidP="00886EF1">
            <w:pPr>
              <w:jc w:val="left"/>
              <w:cnfStyle w:val="000000100000" w:firstRow="0" w:lastRow="0" w:firstColumn="0" w:lastColumn="0" w:oddVBand="0" w:evenVBand="0" w:oddHBand="1" w:evenHBand="0" w:firstRowFirstColumn="0" w:firstRowLastColumn="0" w:lastRowFirstColumn="0" w:lastRowLastColumn="0"/>
            </w:pPr>
          </w:p>
        </w:tc>
      </w:tr>
      <w:tr w:rsidR="009F1455" w14:paraId="7599CD60" w14:textId="77777777" w:rsidTr="007B1DBD">
        <w:tc>
          <w:tcPr>
            <w:cnfStyle w:val="001000000000" w:firstRow="0" w:lastRow="0" w:firstColumn="1" w:lastColumn="0" w:oddVBand="0" w:evenVBand="0" w:oddHBand="0" w:evenHBand="0" w:firstRowFirstColumn="0" w:firstRowLastColumn="0" w:lastRowFirstColumn="0" w:lastRowLastColumn="0"/>
            <w:tcW w:w="834" w:type="dxa"/>
          </w:tcPr>
          <w:p w14:paraId="551E2E7B" w14:textId="6D44071F" w:rsidR="009F1455" w:rsidRDefault="009F1455" w:rsidP="00886EF1">
            <w:pPr>
              <w:jc w:val="left"/>
            </w:pPr>
            <w:r>
              <w:t>8</w:t>
            </w:r>
          </w:p>
        </w:tc>
        <w:tc>
          <w:tcPr>
            <w:tcW w:w="3701" w:type="dxa"/>
          </w:tcPr>
          <w:p w14:paraId="4C3DEF88" w14:textId="77777777" w:rsidR="009F1455" w:rsidRPr="00EE40D8" w:rsidRDefault="009F1455" w:rsidP="00886EF1">
            <w:pPr>
              <w:jc w:val="left"/>
              <w:cnfStyle w:val="000000000000" w:firstRow="0" w:lastRow="0" w:firstColumn="0" w:lastColumn="0" w:oddVBand="0" w:evenVBand="0" w:oddHBand="0" w:evenHBand="0" w:firstRowFirstColumn="0" w:firstRowLastColumn="0" w:lastRowFirstColumn="0" w:lastRowLastColumn="0"/>
            </w:pPr>
            <w:r w:rsidRPr="00EE40D8">
              <w:t>Original cost per student section enrollment</w:t>
            </w:r>
          </w:p>
          <w:p w14:paraId="01EA0F76" w14:textId="7F1B0912" w:rsidR="009F1455" w:rsidRDefault="009F1455" w:rsidP="00886EF1">
            <w:pPr>
              <w:jc w:val="left"/>
              <w:cnfStyle w:val="000000000000" w:firstRow="0" w:lastRow="0" w:firstColumn="0" w:lastColumn="0" w:oddVBand="0" w:evenVBand="0" w:oddHBand="0" w:evenHBand="0" w:firstRowFirstColumn="0" w:firstRowLastColumn="0" w:lastRowFirstColumn="0" w:lastRowLastColumn="0"/>
            </w:pPr>
            <w:r w:rsidRPr="00EE40D8">
              <w:rPr>
                <w:i/>
                <w:iCs/>
              </w:rPr>
              <w:t xml:space="preserve">Add up the cost of all materials in row </w:t>
            </w:r>
            <w:r>
              <w:rPr>
                <w:i/>
                <w:iCs/>
              </w:rPr>
              <w:t>7</w:t>
            </w:r>
            <w:r w:rsidRPr="00EE40D8">
              <w:rPr>
                <w:i/>
                <w:iCs/>
              </w:rPr>
              <w:t>.</w:t>
            </w:r>
          </w:p>
        </w:tc>
        <w:tc>
          <w:tcPr>
            <w:tcW w:w="4815" w:type="dxa"/>
          </w:tcPr>
          <w:p w14:paraId="0B5FCF21" w14:textId="141C99E5" w:rsidR="009F1455" w:rsidRDefault="007234EC" w:rsidP="00886EF1">
            <w:pPr>
              <w:jc w:val="left"/>
              <w:cnfStyle w:val="000000000000" w:firstRow="0" w:lastRow="0" w:firstColumn="0" w:lastColumn="0" w:oddVBand="0" w:evenVBand="0" w:oddHBand="0" w:evenHBand="0" w:firstRowFirstColumn="0" w:firstRowLastColumn="0" w:lastRowFirstColumn="0" w:lastRowLastColumn="0"/>
            </w:pPr>
            <w:r>
              <w:t>$172.50</w:t>
            </w:r>
          </w:p>
        </w:tc>
      </w:tr>
      <w:tr w:rsidR="009F1455" w14:paraId="364403C6" w14:textId="77777777" w:rsidTr="007B1D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4" w:type="dxa"/>
          </w:tcPr>
          <w:p w14:paraId="2721DAC0" w14:textId="3E9DB4F5" w:rsidR="009F1455" w:rsidRDefault="009F1455" w:rsidP="00886EF1">
            <w:pPr>
              <w:jc w:val="left"/>
            </w:pPr>
            <w:r>
              <w:t>9</w:t>
            </w:r>
          </w:p>
        </w:tc>
        <w:tc>
          <w:tcPr>
            <w:tcW w:w="3701" w:type="dxa"/>
          </w:tcPr>
          <w:p w14:paraId="58D1AC59" w14:textId="3C72A690" w:rsidR="009F1455" w:rsidRDefault="009F1455" w:rsidP="00886EF1">
            <w:pPr>
              <w:jc w:val="left"/>
              <w:cnfStyle w:val="000000100000" w:firstRow="0" w:lastRow="0" w:firstColumn="0" w:lastColumn="0" w:oddVBand="0" w:evenVBand="0" w:oddHBand="1" w:evenHBand="0" w:firstRowFirstColumn="0" w:firstRowLastColumn="0" w:lastRowFirstColumn="0" w:lastRowLastColumn="0"/>
            </w:pPr>
            <w:r w:rsidRPr="00EE40D8">
              <w:t>Average post-project cost per student section enrollment</w:t>
            </w:r>
          </w:p>
        </w:tc>
        <w:tc>
          <w:tcPr>
            <w:tcW w:w="4815" w:type="dxa"/>
          </w:tcPr>
          <w:p w14:paraId="7ECDBFCC" w14:textId="22CC4C80" w:rsidR="009F1455" w:rsidRDefault="007234EC" w:rsidP="00886EF1">
            <w:pPr>
              <w:jc w:val="left"/>
              <w:cnfStyle w:val="000000100000" w:firstRow="0" w:lastRow="0" w:firstColumn="0" w:lastColumn="0" w:oddVBand="0" w:evenVBand="0" w:oddHBand="1" w:evenHBand="0" w:firstRowFirstColumn="0" w:firstRowLastColumn="0" w:lastRowFirstColumn="0" w:lastRowLastColumn="0"/>
            </w:pPr>
            <w:r>
              <w:t>&gt;$25.00</w:t>
            </w:r>
          </w:p>
        </w:tc>
      </w:tr>
      <w:tr w:rsidR="009F1455" w14:paraId="46B67471" w14:textId="77777777" w:rsidTr="007B1DBD">
        <w:tc>
          <w:tcPr>
            <w:cnfStyle w:val="001000000000" w:firstRow="0" w:lastRow="0" w:firstColumn="1" w:lastColumn="0" w:oddVBand="0" w:evenVBand="0" w:oddHBand="0" w:evenHBand="0" w:firstRowFirstColumn="0" w:firstRowLastColumn="0" w:lastRowFirstColumn="0" w:lastRowLastColumn="0"/>
            <w:tcW w:w="834" w:type="dxa"/>
          </w:tcPr>
          <w:p w14:paraId="4EC714E7" w14:textId="05CEA91D" w:rsidR="009F1455" w:rsidRDefault="009F1455" w:rsidP="00886EF1">
            <w:pPr>
              <w:jc w:val="left"/>
            </w:pPr>
            <w:r>
              <w:t>10</w:t>
            </w:r>
          </w:p>
        </w:tc>
        <w:tc>
          <w:tcPr>
            <w:tcW w:w="3701" w:type="dxa"/>
          </w:tcPr>
          <w:p w14:paraId="3105B227" w14:textId="77777777" w:rsidR="009F1455" w:rsidRPr="00EE40D8" w:rsidRDefault="009F1455" w:rsidP="00886EF1">
            <w:pPr>
              <w:jc w:val="left"/>
              <w:cnfStyle w:val="000000000000" w:firstRow="0" w:lastRow="0" w:firstColumn="0" w:lastColumn="0" w:oddVBand="0" w:evenVBand="0" w:oddHBand="0" w:evenHBand="0" w:firstRowFirstColumn="0" w:firstRowLastColumn="0" w:lastRowFirstColumn="0" w:lastRowLastColumn="0"/>
            </w:pPr>
            <w:r w:rsidRPr="00EE40D8">
              <w:t>Average post-project savings per student section enrollment</w:t>
            </w:r>
          </w:p>
          <w:p w14:paraId="4679D442" w14:textId="4290418F" w:rsidR="009F1455" w:rsidRPr="00185DB9" w:rsidRDefault="009F1455" w:rsidP="00886EF1">
            <w:pPr>
              <w:jc w:val="left"/>
              <w:cnfStyle w:val="000000000000" w:firstRow="0" w:lastRow="0" w:firstColumn="0" w:lastColumn="0" w:oddVBand="0" w:evenVBand="0" w:oddHBand="0" w:evenHBand="0" w:firstRowFirstColumn="0" w:firstRowLastColumn="0" w:lastRowFirstColumn="0" w:lastRowLastColumn="0"/>
              <w:rPr>
                <w:i/>
                <w:iCs/>
              </w:rPr>
            </w:pPr>
            <w:r w:rsidRPr="00EE40D8">
              <w:rPr>
                <w:i/>
                <w:iCs/>
              </w:rPr>
              <w:t xml:space="preserve">Subtract row </w:t>
            </w:r>
            <w:r>
              <w:rPr>
                <w:i/>
                <w:iCs/>
              </w:rPr>
              <w:t>9</w:t>
            </w:r>
            <w:r w:rsidRPr="00EE40D8">
              <w:rPr>
                <w:i/>
                <w:iCs/>
              </w:rPr>
              <w:t xml:space="preserve"> from row </w:t>
            </w:r>
            <w:r>
              <w:rPr>
                <w:i/>
                <w:iCs/>
              </w:rPr>
              <w:t>8</w:t>
            </w:r>
            <w:r w:rsidRPr="00EE40D8">
              <w:rPr>
                <w:i/>
                <w:iCs/>
              </w:rPr>
              <w:t>.</w:t>
            </w:r>
          </w:p>
        </w:tc>
        <w:tc>
          <w:tcPr>
            <w:tcW w:w="4815" w:type="dxa"/>
          </w:tcPr>
          <w:p w14:paraId="4AD0C8DC" w14:textId="18F8FB45" w:rsidR="009F1455" w:rsidRDefault="007234EC" w:rsidP="00886EF1">
            <w:pPr>
              <w:jc w:val="left"/>
              <w:cnfStyle w:val="000000000000" w:firstRow="0" w:lastRow="0" w:firstColumn="0" w:lastColumn="0" w:oddVBand="0" w:evenVBand="0" w:oddHBand="0" w:evenHBand="0" w:firstRowFirstColumn="0" w:firstRowLastColumn="0" w:lastRowFirstColumn="0" w:lastRowLastColumn="0"/>
            </w:pPr>
            <w:r>
              <w:t>$147.50</w:t>
            </w:r>
          </w:p>
        </w:tc>
      </w:tr>
      <w:tr w:rsidR="007B1DBD" w14:paraId="01970DE3" w14:textId="77777777" w:rsidTr="007B1D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4" w:type="dxa"/>
          </w:tcPr>
          <w:p w14:paraId="406F4461" w14:textId="332FD80D" w:rsidR="007B1DBD" w:rsidRDefault="007B1DBD" w:rsidP="00886EF1">
            <w:pPr>
              <w:jc w:val="left"/>
            </w:pPr>
            <w:r w:rsidRPr="00EE40D8">
              <w:t>1</w:t>
            </w:r>
            <w:r>
              <w:t>1</w:t>
            </w:r>
          </w:p>
        </w:tc>
        <w:tc>
          <w:tcPr>
            <w:tcW w:w="3701" w:type="dxa"/>
          </w:tcPr>
          <w:p w14:paraId="4D80410A" w14:textId="77777777" w:rsidR="007B1DBD" w:rsidRPr="00EE40D8" w:rsidRDefault="007B1DBD" w:rsidP="00886EF1">
            <w:pPr>
              <w:jc w:val="left"/>
              <w:cnfStyle w:val="000000100000" w:firstRow="0" w:lastRow="0" w:firstColumn="0" w:lastColumn="0" w:oddVBand="0" w:evenVBand="0" w:oddHBand="1" w:evenHBand="0" w:firstRowFirstColumn="0" w:firstRowLastColumn="0" w:lastRowFirstColumn="0" w:lastRowLastColumn="0"/>
            </w:pPr>
            <w:r w:rsidRPr="00EE40D8">
              <w:t>Projected total annual student savings per academic year</w:t>
            </w:r>
          </w:p>
          <w:p w14:paraId="079F07CC" w14:textId="4C4C0010" w:rsidR="007B1DBD" w:rsidRDefault="007B1DBD" w:rsidP="00886EF1">
            <w:pPr>
              <w:jc w:val="left"/>
              <w:cnfStyle w:val="000000100000" w:firstRow="0" w:lastRow="0" w:firstColumn="0" w:lastColumn="0" w:oddVBand="0" w:evenVBand="0" w:oddHBand="1" w:evenHBand="0" w:firstRowFirstColumn="0" w:firstRowLastColumn="0" w:lastRowFirstColumn="0" w:lastRowLastColumn="0"/>
            </w:pPr>
            <w:r w:rsidRPr="00EE40D8">
              <w:rPr>
                <w:i/>
                <w:iCs/>
              </w:rPr>
              <w:t xml:space="preserve">Multiply row </w:t>
            </w:r>
            <w:r>
              <w:rPr>
                <w:i/>
                <w:iCs/>
              </w:rPr>
              <w:t>10</w:t>
            </w:r>
            <w:r w:rsidRPr="00EE40D8">
              <w:rPr>
                <w:i/>
                <w:iCs/>
              </w:rPr>
              <w:t xml:space="preserve"> and row </w:t>
            </w:r>
            <w:r>
              <w:rPr>
                <w:i/>
                <w:iCs/>
              </w:rPr>
              <w:t>6</w:t>
            </w:r>
            <w:r w:rsidRPr="00EE40D8">
              <w:rPr>
                <w:i/>
                <w:iCs/>
              </w:rPr>
              <w:t>.</w:t>
            </w:r>
          </w:p>
        </w:tc>
        <w:tc>
          <w:tcPr>
            <w:tcW w:w="4815" w:type="dxa"/>
          </w:tcPr>
          <w:p w14:paraId="7AFAC651" w14:textId="7EB82BB7" w:rsidR="007B1DBD" w:rsidRDefault="007B1DBD" w:rsidP="00886EF1">
            <w:pPr>
              <w:jc w:val="left"/>
              <w:cnfStyle w:val="000000100000" w:firstRow="0" w:lastRow="0" w:firstColumn="0" w:lastColumn="0" w:oddVBand="0" w:evenVBand="0" w:oddHBand="1" w:evenHBand="0" w:firstRowFirstColumn="0" w:firstRowLastColumn="0" w:lastRowFirstColumn="0" w:lastRowLastColumn="0"/>
            </w:pPr>
            <w:r>
              <w:t>$31,500.00</w:t>
            </w:r>
          </w:p>
        </w:tc>
      </w:tr>
    </w:tbl>
    <w:p w14:paraId="2DDDD639" w14:textId="2A45E2BE" w:rsidR="00566366" w:rsidRDefault="00566366" w:rsidP="00886EF1">
      <w:pPr>
        <w:pStyle w:val="Heading1"/>
        <w:jc w:val="left"/>
      </w:pPr>
      <w:r>
        <w:lastRenderedPageBreak/>
        <w:t>Narrative Section</w:t>
      </w:r>
    </w:p>
    <w:p w14:paraId="56186F7C" w14:textId="77777777" w:rsidR="00284DE2" w:rsidRPr="00284DE2" w:rsidRDefault="00284DE2" w:rsidP="00886EF1">
      <w:pPr>
        <w:jc w:val="left"/>
      </w:pPr>
    </w:p>
    <w:p w14:paraId="32701163" w14:textId="77777777" w:rsidR="00566366" w:rsidRDefault="00566366" w:rsidP="00886EF1">
      <w:pPr>
        <w:pStyle w:val="Heading2"/>
        <w:jc w:val="left"/>
      </w:pPr>
      <w:r>
        <w:t>1. Project Goals</w:t>
      </w:r>
    </w:p>
    <w:p w14:paraId="3CE4E9E3" w14:textId="77777777" w:rsidR="007B1DBD" w:rsidRDefault="007B1DBD" w:rsidP="00886EF1">
      <w:pPr>
        <w:jc w:val="left"/>
      </w:pPr>
    </w:p>
    <w:p w14:paraId="627CE58D" w14:textId="7A4179A7" w:rsidR="007B1DBD" w:rsidRPr="007B1DBD" w:rsidRDefault="007B1DBD" w:rsidP="00886EF1">
      <w:pPr>
        <w:jc w:val="left"/>
      </w:pPr>
      <w:r w:rsidRPr="007B1DBD">
        <w:t>The goal of this project is to design a fully online, asynchronous general education American literature survey course that spans from the beginnings to the present. The course will be designed using no cost and low cost materials as an alternative to expensive anthologies.</w:t>
      </w:r>
    </w:p>
    <w:p w14:paraId="6C7F35CD" w14:textId="77777777" w:rsidR="007B1DBD" w:rsidRPr="007B1DBD" w:rsidRDefault="007B1DBD" w:rsidP="00886EF1">
      <w:pPr>
        <w:jc w:val="left"/>
      </w:pPr>
      <w:r w:rsidRPr="007B1DBD">
        <w:t>Literature anthologies are updated frequently by publishers, which means it is difficult for students to purchase used books with confidence that the required course readings will be included. Norton and Heath are the two main publishers, and they have been increasingly separating out materials to create more “niche” textbooks, driving the cost of textbooks for survey courses even higher.</w:t>
      </w:r>
    </w:p>
    <w:p w14:paraId="673FE2AB" w14:textId="77777777" w:rsidR="007B1DBD" w:rsidRPr="007B1DBD" w:rsidRDefault="007B1DBD" w:rsidP="00886EF1">
      <w:pPr>
        <w:jc w:val="left"/>
      </w:pPr>
      <w:r w:rsidRPr="007B1DBD">
        <w:t>This specific course, English 2130,  is proposed as a response to student interest and request—both for the subject matter and the modality.  A fully online, asynchronous course will facilitate students’ ability to graduate sooner, as one barrier to graduation is the availability of courses that work with their schedules.</w:t>
      </w:r>
    </w:p>
    <w:p w14:paraId="18E7BB3A" w14:textId="0279C76F" w:rsidR="007B1DBD" w:rsidRDefault="007B1DBD" w:rsidP="00886EF1">
      <w:pPr>
        <w:jc w:val="left"/>
      </w:pPr>
      <w:r w:rsidRPr="007B1DBD">
        <w:t>Although this is the first ALG/OER grant that I  (the PI) has applied for, I have long been committed to using OER and affordable resources for my courses instead of textbooks.</w:t>
      </w:r>
      <w:r>
        <w:t xml:space="preserve"> The course will include the use of resources (such as free, gamified self-assessments) that I have found effective in the past as well as lessons and learning materials that I will create to supplement course readings.</w:t>
      </w:r>
    </w:p>
    <w:p w14:paraId="14E4A992" w14:textId="77777777" w:rsidR="00284DE2" w:rsidRPr="007B1DBD" w:rsidRDefault="00284DE2" w:rsidP="00886EF1">
      <w:pPr>
        <w:jc w:val="left"/>
      </w:pPr>
    </w:p>
    <w:p w14:paraId="16D84FD6" w14:textId="2349FB05" w:rsidR="00566366" w:rsidRDefault="00566366" w:rsidP="00886EF1">
      <w:pPr>
        <w:pStyle w:val="Heading2"/>
        <w:jc w:val="left"/>
      </w:pPr>
      <w:r>
        <w:t>2. Statement of Transformation</w:t>
      </w:r>
    </w:p>
    <w:p w14:paraId="682FA30A" w14:textId="77777777" w:rsidR="00284DE2" w:rsidRPr="00284DE2" w:rsidRDefault="00284DE2" w:rsidP="00886EF1">
      <w:pPr>
        <w:jc w:val="left"/>
      </w:pPr>
    </w:p>
    <w:p w14:paraId="5544DE3C" w14:textId="77777777" w:rsidR="00DF1547" w:rsidRPr="00D31B06" w:rsidRDefault="00DF1547" w:rsidP="00886EF1">
      <w:pPr>
        <w:jc w:val="left"/>
        <w:rPr>
          <w:color w:val="000000" w:themeColor="text1"/>
        </w:rPr>
      </w:pPr>
      <w:r w:rsidRPr="00D31B06">
        <w:rPr>
          <w:color w:val="000000" w:themeColor="text1"/>
        </w:rPr>
        <w:t>Currently English 2130 is listed as one of the options to fulfill gen ed literature, but the KSU English department does not have faculty teaching the course in the online, asynchronous format desired by students. The purpose of this grant application is to not only create and remix OER resources to substitute for a textbook, but to also develop a course to meet a stated need.</w:t>
      </w:r>
    </w:p>
    <w:p w14:paraId="40303E64" w14:textId="6B5ADFEA" w:rsidR="00AD3F72" w:rsidRDefault="00DF1547" w:rsidP="00886EF1">
      <w:pPr>
        <w:jc w:val="left"/>
        <w:rPr>
          <w:color w:val="000000" w:themeColor="text1"/>
        </w:rPr>
      </w:pPr>
      <w:r w:rsidRPr="00D31B06">
        <w:rPr>
          <w:color w:val="000000" w:themeColor="text1"/>
        </w:rPr>
        <w:t>This project will remix and reuse existing materials for my English 2131 (Early American Literature) and English 2132 (later American Literature) with new materials a</w:t>
      </w:r>
      <w:r w:rsidR="00886EF1">
        <w:rPr>
          <w:color w:val="000000" w:themeColor="text1"/>
        </w:rPr>
        <w:t>s well as</w:t>
      </w:r>
      <w:r w:rsidR="00C65E13">
        <w:rPr>
          <w:color w:val="000000" w:themeColor="text1"/>
        </w:rPr>
        <w:t xml:space="preserve"> </w:t>
      </w:r>
      <w:r w:rsidRPr="00D31B06">
        <w:rPr>
          <w:color w:val="000000" w:themeColor="text1"/>
        </w:rPr>
        <w:t xml:space="preserve">materials that are already in the OER and Creative Commons. </w:t>
      </w:r>
    </w:p>
    <w:p w14:paraId="4E0E8B33" w14:textId="5F93A45B" w:rsidR="00DF1547" w:rsidRDefault="00AD3F72" w:rsidP="00886EF1">
      <w:pPr>
        <w:jc w:val="left"/>
        <w:rPr>
          <w:color w:val="000000" w:themeColor="text1"/>
        </w:rPr>
      </w:pPr>
      <w:r>
        <w:rPr>
          <w:color w:val="000000" w:themeColor="text1"/>
        </w:rPr>
        <w:t xml:space="preserve">Significant research has confirmed that educational materials designed with intertextual, student centered, and active learning pedagogy leads to better engagement and understanding. </w:t>
      </w:r>
      <w:r w:rsidR="00DF1547" w:rsidRPr="00D31B06">
        <w:rPr>
          <w:color w:val="000000" w:themeColor="text1"/>
        </w:rPr>
        <w:t xml:space="preserve">The type of materials that will be remixed and created include </w:t>
      </w:r>
      <w:r w:rsidR="00C65E13">
        <w:rPr>
          <w:color w:val="000000" w:themeColor="text1"/>
        </w:rPr>
        <w:t xml:space="preserve">short (15 minute) </w:t>
      </w:r>
      <w:r w:rsidR="00DF1547" w:rsidRPr="00D31B06">
        <w:rPr>
          <w:color w:val="000000" w:themeColor="text1"/>
        </w:rPr>
        <w:t xml:space="preserve">video lectures with engaging slide presentations; interactive materials, such as learning games </w:t>
      </w:r>
      <w:r w:rsidR="00DF1547" w:rsidRPr="00D31B06">
        <w:rPr>
          <w:color w:val="000000" w:themeColor="text1"/>
        </w:rPr>
        <w:lastRenderedPageBreak/>
        <w:t xml:space="preserve">and </w:t>
      </w:r>
      <w:r w:rsidR="00C65E13">
        <w:rPr>
          <w:color w:val="000000" w:themeColor="text1"/>
        </w:rPr>
        <w:t xml:space="preserve">online </w:t>
      </w:r>
      <w:r w:rsidR="00DF1547" w:rsidRPr="00D31B06">
        <w:rPr>
          <w:color w:val="000000" w:themeColor="text1"/>
        </w:rPr>
        <w:t>crossword puzzles as low-stakes assessments for reading comprehension and retention; secure online discussion forums where students can engage with each other and the instructor for informal Q&amp;A</w:t>
      </w:r>
      <w:r w:rsidR="00D31B06">
        <w:rPr>
          <w:color w:val="000000" w:themeColor="text1"/>
        </w:rPr>
        <w:t>,</w:t>
      </w:r>
      <w:r w:rsidR="00DF1547" w:rsidRPr="00D31B06">
        <w:rPr>
          <w:color w:val="000000" w:themeColor="text1"/>
        </w:rPr>
        <w:t xml:space="preserve"> direct messaging</w:t>
      </w:r>
      <w:r w:rsidR="00D31B06">
        <w:rPr>
          <w:color w:val="000000" w:themeColor="text1"/>
        </w:rPr>
        <w:t xml:space="preserve">, and </w:t>
      </w:r>
      <w:r w:rsidR="00DF1547" w:rsidRPr="00D31B06">
        <w:rPr>
          <w:color w:val="000000" w:themeColor="text1"/>
        </w:rPr>
        <w:t xml:space="preserve">discussions over specific readings. </w:t>
      </w:r>
    </w:p>
    <w:p w14:paraId="1EFEF07B" w14:textId="4F9273EB" w:rsidR="00DF1547" w:rsidRPr="00D31B06" w:rsidRDefault="00DF1547" w:rsidP="00886EF1">
      <w:pPr>
        <w:jc w:val="left"/>
        <w:rPr>
          <w:color w:val="000000" w:themeColor="text1"/>
        </w:rPr>
      </w:pPr>
      <w:r w:rsidRPr="00D31B06">
        <w:rPr>
          <w:color w:val="000000" w:themeColor="text1"/>
        </w:rPr>
        <w:t xml:space="preserve">I have consulted with my department chair, a specialist in American literature, and we agree that the course and literary texts should be organized by theme rather than chronology. Given the broad time span covered in the course, a thematic approach will facilitate including more diverse and </w:t>
      </w:r>
      <w:r w:rsidR="00D31B06">
        <w:rPr>
          <w:color w:val="000000" w:themeColor="text1"/>
        </w:rPr>
        <w:t>marginalized</w:t>
      </w:r>
      <w:r w:rsidRPr="00D31B06">
        <w:rPr>
          <w:color w:val="000000" w:themeColor="text1"/>
        </w:rPr>
        <w:t xml:space="preserve"> texts and voices as well as materials traditionally included in the canon</w:t>
      </w:r>
      <w:r w:rsidR="00AD3F72">
        <w:rPr>
          <w:color w:val="000000" w:themeColor="text1"/>
        </w:rPr>
        <w:t>, and the inherently intertextual nature of the thematic approach will also enhance students’ critical and creative thinking</w:t>
      </w:r>
      <w:r w:rsidRPr="00D31B06">
        <w:rPr>
          <w:color w:val="000000" w:themeColor="text1"/>
        </w:rPr>
        <w:t>.</w:t>
      </w:r>
      <w:r w:rsidR="00AD3F72">
        <w:rPr>
          <w:color w:val="000000" w:themeColor="text1"/>
        </w:rPr>
        <w:t xml:space="preserve"> </w:t>
      </w:r>
      <w:r w:rsidRPr="00D31B06">
        <w:rPr>
          <w:color w:val="000000" w:themeColor="text1"/>
        </w:rPr>
        <w:t xml:space="preserve"> </w:t>
      </w:r>
    </w:p>
    <w:p w14:paraId="355C6711" w14:textId="77777777" w:rsidR="00DF1547" w:rsidRPr="00D31B06" w:rsidRDefault="00DF1547" w:rsidP="00886EF1">
      <w:pPr>
        <w:jc w:val="left"/>
        <w:rPr>
          <w:color w:val="000000" w:themeColor="text1"/>
        </w:rPr>
      </w:pPr>
      <w:r w:rsidRPr="00D31B06">
        <w:rPr>
          <w:color w:val="000000" w:themeColor="text1"/>
        </w:rPr>
        <w:t>Due to the asynchronous, virtual modality, the course will include a group project where students individually complete a part contributing to the whole. This choice is in response to student feedback and requests. Most likely this assignment will leverage online resources, such as mural.co, to create an interactive timeline, which will balance the non-chronological progression of the course and aid students in contextualizing the subject matter.</w:t>
      </w:r>
    </w:p>
    <w:p w14:paraId="34EABC7C" w14:textId="77777777" w:rsidR="00DF1547" w:rsidRPr="00D31B06" w:rsidRDefault="00DF1547" w:rsidP="00886EF1">
      <w:pPr>
        <w:jc w:val="left"/>
        <w:rPr>
          <w:color w:val="000000" w:themeColor="text1"/>
        </w:rPr>
      </w:pPr>
      <w:r w:rsidRPr="00D31B06">
        <w:rPr>
          <w:color w:val="000000" w:themeColor="text1"/>
        </w:rPr>
        <w:t xml:space="preserve">Materials will be designed to be fully accessible, and, if possible, will incorporate responsive design for various screens. </w:t>
      </w:r>
    </w:p>
    <w:p w14:paraId="1E04448D" w14:textId="068EA7A1" w:rsidR="00566366" w:rsidRDefault="00566366" w:rsidP="00886EF1">
      <w:pPr>
        <w:pStyle w:val="Heading2"/>
        <w:jc w:val="left"/>
        <w:rPr>
          <w:i/>
        </w:rPr>
      </w:pPr>
      <w:r>
        <w:t>3. Action Plan</w:t>
      </w:r>
      <w:r w:rsidRPr="00566366">
        <w:rPr>
          <w:i/>
        </w:rPr>
        <w:t xml:space="preserve"> </w:t>
      </w:r>
    </w:p>
    <w:p w14:paraId="29C17BAB" w14:textId="61071C57" w:rsidR="00284DE2" w:rsidRDefault="00284DE2" w:rsidP="00886EF1">
      <w:pPr>
        <w:jc w:val="left"/>
      </w:pPr>
    </w:p>
    <w:p w14:paraId="68D7252C" w14:textId="7840BD18" w:rsidR="00C65E13" w:rsidRPr="00FB79F1" w:rsidRDefault="00783F94" w:rsidP="00886EF1">
      <w:pPr>
        <w:jc w:val="left"/>
        <w:rPr>
          <w:b/>
          <w:bCs/>
        </w:rPr>
      </w:pPr>
      <w:r w:rsidRPr="00FB79F1">
        <w:rPr>
          <w:b/>
          <w:bCs/>
        </w:rPr>
        <w:t>Roles of Each Team member:</w:t>
      </w:r>
    </w:p>
    <w:p w14:paraId="163954A3" w14:textId="3226E85E" w:rsidR="00E30050" w:rsidRDefault="00783F94" w:rsidP="00886EF1">
      <w:pPr>
        <w:pStyle w:val="ListParagraph"/>
        <w:numPr>
          <w:ilvl w:val="0"/>
          <w:numId w:val="21"/>
        </w:numPr>
        <w:jc w:val="left"/>
      </w:pPr>
      <w:r>
        <w:t xml:space="preserve">Erin Sledd </w:t>
      </w:r>
      <w:r w:rsidR="00FB79F1">
        <w:t xml:space="preserve">(PI) is the faculty member who </w:t>
      </w:r>
      <w:r>
        <w:t xml:space="preserve">will </w:t>
      </w:r>
      <w:r w:rsidR="00FB79F1">
        <w:t xml:space="preserve">design the course, </w:t>
      </w:r>
      <w:r>
        <w:t>select</w:t>
      </w:r>
      <w:r w:rsidR="00FB79F1">
        <w:t>ing</w:t>
      </w:r>
      <w:r>
        <w:t xml:space="preserve"> </w:t>
      </w:r>
      <w:r w:rsidR="00FB79F1">
        <w:t xml:space="preserve">and creating </w:t>
      </w:r>
      <w:r>
        <w:t>course materials</w:t>
      </w:r>
      <w:r w:rsidR="00FB79F1">
        <w:t>, recording lessons, creating the D2L site etc. Timeline</w:t>
      </w:r>
      <w:r w:rsidR="0042397B">
        <w:t xml:space="preserve"> section</w:t>
      </w:r>
      <w:r w:rsidR="00FB79F1">
        <w:t xml:space="preserve"> contains details of tasks/milestones/estimated time commitment.</w:t>
      </w:r>
    </w:p>
    <w:p w14:paraId="19AD20C3" w14:textId="77777777" w:rsidR="0041502A" w:rsidRDefault="0041502A" w:rsidP="0041502A">
      <w:pPr>
        <w:ind w:left="360"/>
        <w:jc w:val="left"/>
      </w:pPr>
    </w:p>
    <w:p w14:paraId="5559F917" w14:textId="155D2BA3" w:rsidR="00B573D3" w:rsidRDefault="00FB79F1" w:rsidP="00886EF1">
      <w:pPr>
        <w:pStyle w:val="ListParagraph"/>
        <w:numPr>
          <w:ilvl w:val="0"/>
          <w:numId w:val="21"/>
        </w:numPr>
        <w:jc w:val="left"/>
      </w:pPr>
      <w:r>
        <w:t>Lesley Gabel will offer instructional design support</w:t>
      </w:r>
      <w:r w:rsidR="00B573D3">
        <w:t>, especially in regards to assessment and assignment design, digital tools and resources</w:t>
      </w:r>
      <w:r>
        <w:t>.</w:t>
      </w:r>
      <w:r w:rsidR="00B573D3">
        <w:t xml:space="preserve"> </w:t>
      </w:r>
    </w:p>
    <w:p w14:paraId="1FC84526" w14:textId="77777777" w:rsidR="00E30050" w:rsidRDefault="00E30050" w:rsidP="00886EF1">
      <w:pPr>
        <w:jc w:val="left"/>
      </w:pPr>
    </w:p>
    <w:p w14:paraId="24D32D90" w14:textId="465EA360" w:rsidR="00783F94" w:rsidRDefault="00783F94" w:rsidP="00886EF1">
      <w:pPr>
        <w:pStyle w:val="ListParagraph"/>
        <w:numPr>
          <w:ilvl w:val="0"/>
          <w:numId w:val="22"/>
        </w:numPr>
        <w:jc w:val="left"/>
      </w:pPr>
      <w:r>
        <w:t>Tyler Tate will</w:t>
      </w:r>
      <w:r w:rsidR="0042397B">
        <w:t xml:space="preserve"> provide feedback on accessibility and student user experience. </w:t>
      </w:r>
    </w:p>
    <w:p w14:paraId="197B09CE" w14:textId="747A0A95" w:rsidR="00783F94" w:rsidRPr="00783F94" w:rsidRDefault="00783F94" w:rsidP="00886EF1">
      <w:pPr>
        <w:jc w:val="left"/>
        <w:rPr>
          <w:b/>
          <w:bCs/>
        </w:rPr>
      </w:pPr>
      <w:r w:rsidRPr="00783F94">
        <w:rPr>
          <w:b/>
          <w:bCs/>
        </w:rPr>
        <w:t>Review of existing OER materials:</w:t>
      </w:r>
    </w:p>
    <w:p w14:paraId="12AC649F" w14:textId="52FAC27A" w:rsidR="00284DE2" w:rsidRDefault="00783F94" w:rsidP="00886EF1">
      <w:pPr>
        <w:jc w:val="left"/>
      </w:pPr>
      <w:r w:rsidRPr="00783F94">
        <w:t>Currently, OpenStax.org apparently has limited offerings in the humanities. However, several universities have posted OER materials that include a wealth of texts and resources, including First Nations’ traditional stories and songs and slave narratives. Readings that are pre-1925 are now in the public domain, and can be accessed from many digital sites, including Gutenberg.org. Oercommons.org has a recent anthology that contains several 20th century American literature texts. However, some texts that are post-1925 may need to be purchased, hence the $25.00 materials cost.</w:t>
      </w:r>
    </w:p>
    <w:p w14:paraId="7903B602" w14:textId="39EF3677" w:rsidR="00FB79F1" w:rsidRPr="0042397B" w:rsidRDefault="00FB79F1" w:rsidP="00886EF1">
      <w:pPr>
        <w:jc w:val="left"/>
        <w:rPr>
          <w:b/>
          <w:bCs/>
        </w:rPr>
      </w:pPr>
      <w:r w:rsidRPr="0042397B">
        <w:rPr>
          <w:b/>
          <w:bCs/>
        </w:rPr>
        <w:lastRenderedPageBreak/>
        <w:t>Selection/Creation/Adaptation of new course materials:</w:t>
      </w:r>
    </w:p>
    <w:p w14:paraId="290953D1" w14:textId="37D66CB8" w:rsidR="00FB79F1" w:rsidRDefault="00FB79F1" w:rsidP="00886EF1">
      <w:pPr>
        <w:jc w:val="left"/>
      </w:pPr>
      <w:r>
        <w:t>Priorities will be as follows:</w:t>
      </w:r>
    </w:p>
    <w:p w14:paraId="38159C3F" w14:textId="3DA1CF23" w:rsidR="00FB79F1" w:rsidRDefault="00FB79F1" w:rsidP="00886EF1">
      <w:pPr>
        <w:pStyle w:val="ListParagraph"/>
        <w:numPr>
          <w:ilvl w:val="0"/>
          <w:numId w:val="24"/>
        </w:numPr>
        <w:jc w:val="left"/>
      </w:pPr>
      <w:r>
        <w:t>PI will review existing materials from other (2131/2132</w:t>
      </w:r>
      <w:r w:rsidR="0042397B">
        <w:t>) courses to assess what can be adapted/transformed. ID will be consulted if needed.</w:t>
      </w:r>
    </w:p>
    <w:p w14:paraId="03943634" w14:textId="044352B0" w:rsidR="0042397B" w:rsidRDefault="0042397B" w:rsidP="00886EF1">
      <w:pPr>
        <w:pStyle w:val="ListParagraph"/>
        <w:numPr>
          <w:ilvl w:val="0"/>
          <w:numId w:val="24"/>
        </w:numPr>
        <w:jc w:val="left"/>
      </w:pPr>
      <w:r>
        <w:t>PI will conduct more in-depth review of existing OER resources and select materials for reuse/remix</w:t>
      </w:r>
    </w:p>
    <w:p w14:paraId="1D18C7BE" w14:textId="1A713199" w:rsidR="0042397B" w:rsidRDefault="0042397B" w:rsidP="00886EF1">
      <w:pPr>
        <w:pStyle w:val="ListParagraph"/>
        <w:numPr>
          <w:ilvl w:val="0"/>
          <w:numId w:val="24"/>
        </w:numPr>
        <w:jc w:val="left"/>
      </w:pPr>
      <w:r>
        <w:t>PI will select additional low-cost materials as needed</w:t>
      </w:r>
    </w:p>
    <w:p w14:paraId="038873D5" w14:textId="25C7E129" w:rsidR="0042397B" w:rsidRDefault="0042397B" w:rsidP="00886EF1">
      <w:pPr>
        <w:pStyle w:val="ListParagraph"/>
        <w:numPr>
          <w:ilvl w:val="0"/>
          <w:numId w:val="24"/>
        </w:numPr>
        <w:jc w:val="left"/>
      </w:pPr>
      <w:r>
        <w:t>PI will consult with ID in the creation of new assessments, learning activities, digital tools</w:t>
      </w:r>
    </w:p>
    <w:p w14:paraId="0015B6B8" w14:textId="0B7893FD" w:rsidR="0042397B" w:rsidRPr="00284DE2" w:rsidRDefault="0042397B" w:rsidP="00886EF1">
      <w:pPr>
        <w:pStyle w:val="ListParagraph"/>
        <w:numPr>
          <w:ilvl w:val="0"/>
          <w:numId w:val="24"/>
        </w:numPr>
        <w:jc w:val="left"/>
      </w:pPr>
      <w:r>
        <w:t>Student Assistant will provide student perspective on materials</w:t>
      </w:r>
    </w:p>
    <w:p w14:paraId="1528A2D0" w14:textId="77777777" w:rsidR="00FB79F1" w:rsidRDefault="00FB79F1" w:rsidP="0041502A">
      <w:pPr>
        <w:pStyle w:val="ListParagraph"/>
        <w:jc w:val="left"/>
        <w:rPr>
          <w:i/>
        </w:rPr>
      </w:pPr>
    </w:p>
    <w:p w14:paraId="3BC04412" w14:textId="5A0047AF" w:rsidR="0062679D" w:rsidRDefault="0062679D" w:rsidP="0062679D">
      <w:pPr>
        <w:ind w:left="360"/>
        <w:jc w:val="left"/>
        <w:rPr>
          <w:b/>
          <w:bCs/>
        </w:rPr>
      </w:pPr>
      <w:r w:rsidRPr="0062679D">
        <w:rPr>
          <w:b/>
          <w:bCs/>
        </w:rPr>
        <w:t>Providing open access to new materials:</w:t>
      </w:r>
    </w:p>
    <w:p w14:paraId="57CADE56" w14:textId="6BA4FCDF" w:rsidR="0062679D" w:rsidRPr="0062679D" w:rsidRDefault="0062679D" w:rsidP="0062679D">
      <w:pPr>
        <w:ind w:left="360"/>
        <w:jc w:val="left"/>
      </w:pPr>
      <w:r w:rsidRPr="0062679D">
        <w:t>I am happy to make the materials available under the Creative Commons license, and to host them on OpenALG. One purpose of collaborating with an instructional designer and ALG is to identify places to host the materials and make them available.</w:t>
      </w:r>
    </w:p>
    <w:p w14:paraId="08166AE3" w14:textId="77777777" w:rsidR="00CA14A2" w:rsidRDefault="00CA14A2" w:rsidP="00886EF1">
      <w:pPr>
        <w:pStyle w:val="Heading2"/>
        <w:jc w:val="left"/>
      </w:pPr>
      <w:r>
        <w:t>4. Quantitative and Qualitative Measures</w:t>
      </w:r>
    </w:p>
    <w:p w14:paraId="5F0F288E" w14:textId="62F8398B" w:rsidR="00CA14A2" w:rsidRDefault="001D4531" w:rsidP="00886EF1">
      <w:pPr>
        <w:jc w:val="left"/>
        <w:rPr>
          <w:i/>
        </w:rPr>
      </w:pPr>
      <w:r w:rsidRPr="001D4531">
        <w:rPr>
          <w:i/>
        </w:rPr>
        <w:t>All Transformation Grant projects must measure student satisfaction, student performance, and course-level retention (drop/fail/withdraw rates), but teams and institutions will do this in varied ways. Outstanding applications will include measures beyond the minimum to gain meaningful insights into the impact of the project. Include the following:</w:t>
      </w:r>
      <w:r w:rsidR="00CA14A2">
        <w:rPr>
          <w:i/>
        </w:rPr>
        <w:t xml:space="preserve"> </w:t>
      </w:r>
    </w:p>
    <w:p w14:paraId="6393C239" w14:textId="613656B9" w:rsidR="00524BE0" w:rsidRPr="00CE7F7C" w:rsidRDefault="00CA14A2" w:rsidP="00886EF1">
      <w:pPr>
        <w:pStyle w:val="ListParagraph"/>
        <w:numPr>
          <w:ilvl w:val="0"/>
          <w:numId w:val="6"/>
        </w:numPr>
        <w:jc w:val="left"/>
        <w:rPr>
          <w:i/>
        </w:rPr>
      </w:pPr>
      <w:r w:rsidRPr="00524BE0">
        <w:rPr>
          <w:i/>
          <w:iCs/>
        </w:rPr>
        <w:t>Each quantitative or qualitative measu</w:t>
      </w:r>
      <w:r w:rsidR="00413F44">
        <w:rPr>
          <w:i/>
          <w:iCs/>
        </w:rPr>
        <w:t xml:space="preserve">re to be used, along with a </w:t>
      </w:r>
      <w:r w:rsidRPr="00524BE0">
        <w:rPr>
          <w:i/>
          <w:iCs/>
        </w:rPr>
        <w:t>description of the methods and/or tools used to gather and analyze data.</w:t>
      </w:r>
    </w:p>
    <w:tbl>
      <w:tblPr>
        <w:tblStyle w:val="TableGrid"/>
        <w:tblW w:w="0" w:type="auto"/>
        <w:tblLook w:val="04A0" w:firstRow="1" w:lastRow="0" w:firstColumn="1" w:lastColumn="0" w:noHBand="0" w:noVBand="1"/>
      </w:tblPr>
      <w:tblGrid>
        <w:gridCol w:w="1870"/>
        <w:gridCol w:w="1005"/>
        <w:gridCol w:w="2070"/>
        <w:gridCol w:w="4320"/>
      </w:tblGrid>
      <w:tr w:rsidR="00D21ABC" w14:paraId="60B39A57" w14:textId="77777777" w:rsidTr="00044C0B">
        <w:tc>
          <w:tcPr>
            <w:tcW w:w="1870" w:type="dxa"/>
          </w:tcPr>
          <w:p w14:paraId="70E485B5" w14:textId="66E88EB4" w:rsidR="00D21ABC" w:rsidRPr="00044C0B" w:rsidRDefault="00D21ABC" w:rsidP="00CE7F7C">
            <w:pPr>
              <w:jc w:val="left"/>
              <w:rPr>
                <w:b/>
                <w:bCs/>
                <w:iCs/>
              </w:rPr>
            </w:pPr>
            <w:r w:rsidRPr="00044C0B">
              <w:rPr>
                <w:b/>
                <w:bCs/>
                <w:iCs/>
              </w:rPr>
              <w:t>Measure</w:t>
            </w:r>
            <w:r w:rsidR="00044C0B" w:rsidRPr="00044C0B">
              <w:rPr>
                <w:b/>
                <w:bCs/>
                <w:iCs/>
              </w:rPr>
              <w:t>:</w:t>
            </w:r>
          </w:p>
        </w:tc>
        <w:tc>
          <w:tcPr>
            <w:tcW w:w="1005" w:type="dxa"/>
          </w:tcPr>
          <w:p w14:paraId="09EA5BFB" w14:textId="263F5690" w:rsidR="00D21ABC" w:rsidRPr="00044C0B" w:rsidRDefault="00044C0B" w:rsidP="00CE7F7C">
            <w:pPr>
              <w:jc w:val="left"/>
              <w:rPr>
                <w:b/>
                <w:bCs/>
                <w:iCs/>
              </w:rPr>
            </w:pPr>
            <w:r w:rsidRPr="00044C0B">
              <w:rPr>
                <w:b/>
                <w:bCs/>
                <w:iCs/>
              </w:rPr>
              <w:t>Type:</w:t>
            </w:r>
          </w:p>
        </w:tc>
        <w:tc>
          <w:tcPr>
            <w:tcW w:w="2070" w:type="dxa"/>
          </w:tcPr>
          <w:p w14:paraId="7ED75CF5" w14:textId="64A0D562" w:rsidR="00D21ABC" w:rsidRPr="00044C0B" w:rsidRDefault="00D21ABC" w:rsidP="00CE7F7C">
            <w:pPr>
              <w:jc w:val="left"/>
              <w:rPr>
                <w:b/>
                <w:bCs/>
                <w:iCs/>
              </w:rPr>
            </w:pPr>
            <w:r w:rsidRPr="00044C0B">
              <w:rPr>
                <w:b/>
                <w:bCs/>
                <w:iCs/>
              </w:rPr>
              <w:t>Source:</w:t>
            </w:r>
          </w:p>
        </w:tc>
        <w:tc>
          <w:tcPr>
            <w:tcW w:w="4320" w:type="dxa"/>
          </w:tcPr>
          <w:p w14:paraId="27162CB9" w14:textId="0766E888" w:rsidR="00D21ABC" w:rsidRPr="00044C0B" w:rsidRDefault="00D21ABC" w:rsidP="00CE7F7C">
            <w:pPr>
              <w:jc w:val="left"/>
              <w:rPr>
                <w:b/>
                <w:bCs/>
                <w:iCs/>
              </w:rPr>
            </w:pPr>
            <w:r w:rsidRPr="00044C0B">
              <w:rPr>
                <w:b/>
                <w:bCs/>
                <w:iCs/>
              </w:rPr>
              <w:t>Note:</w:t>
            </w:r>
          </w:p>
        </w:tc>
      </w:tr>
      <w:tr w:rsidR="00D21ABC" w14:paraId="054DFAEE" w14:textId="77777777" w:rsidTr="00044C0B">
        <w:tc>
          <w:tcPr>
            <w:tcW w:w="1870" w:type="dxa"/>
          </w:tcPr>
          <w:p w14:paraId="6534F12A" w14:textId="3FC89677" w:rsidR="00D21ABC" w:rsidRPr="00CE7F7C" w:rsidRDefault="00D21ABC" w:rsidP="00CE7F7C">
            <w:pPr>
              <w:jc w:val="left"/>
              <w:rPr>
                <w:iCs/>
              </w:rPr>
            </w:pPr>
            <w:r>
              <w:rPr>
                <w:iCs/>
              </w:rPr>
              <w:t>DFWI rates</w:t>
            </w:r>
          </w:p>
        </w:tc>
        <w:tc>
          <w:tcPr>
            <w:tcW w:w="1005" w:type="dxa"/>
          </w:tcPr>
          <w:p w14:paraId="3B14D83C" w14:textId="20D6F3EF" w:rsidR="00D21ABC" w:rsidRPr="00CE7F7C" w:rsidRDefault="00D21ABC" w:rsidP="00CE7F7C">
            <w:pPr>
              <w:jc w:val="left"/>
              <w:rPr>
                <w:iCs/>
              </w:rPr>
            </w:pPr>
            <w:r>
              <w:rPr>
                <w:iCs/>
              </w:rPr>
              <w:t>Quan.</w:t>
            </w:r>
          </w:p>
        </w:tc>
        <w:tc>
          <w:tcPr>
            <w:tcW w:w="2070" w:type="dxa"/>
          </w:tcPr>
          <w:p w14:paraId="29B858EE" w14:textId="26F4423C" w:rsidR="00D21ABC" w:rsidRPr="00CE7F7C" w:rsidRDefault="00D21ABC" w:rsidP="00CE7F7C">
            <w:pPr>
              <w:jc w:val="left"/>
              <w:rPr>
                <w:iCs/>
              </w:rPr>
            </w:pPr>
            <w:r>
              <w:rPr>
                <w:iCs/>
              </w:rPr>
              <w:t>Owlexpress</w:t>
            </w:r>
          </w:p>
        </w:tc>
        <w:tc>
          <w:tcPr>
            <w:tcW w:w="4320" w:type="dxa"/>
          </w:tcPr>
          <w:p w14:paraId="203861DA" w14:textId="438F10F3" w:rsidR="00D21ABC" w:rsidRPr="00CE7F7C" w:rsidRDefault="00D21ABC" w:rsidP="00CE7F7C">
            <w:pPr>
              <w:jc w:val="left"/>
              <w:rPr>
                <w:iCs/>
              </w:rPr>
            </w:pPr>
            <w:r>
              <w:rPr>
                <w:iCs/>
              </w:rPr>
              <w:t xml:space="preserve">This is not my area of expertise, but I will consult with </w:t>
            </w:r>
            <w:r w:rsidR="00044C0B">
              <w:rPr>
                <w:iCs/>
              </w:rPr>
              <w:t>my Department</w:t>
            </w:r>
            <w:r>
              <w:rPr>
                <w:iCs/>
              </w:rPr>
              <w:t xml:space="preserve"> Chair to see what comparison data I can acquire.</w:t>
            </w:r>
          </w:p>
        </w:tc>
      </w:tr>
      <w:tr w:rsidR="00D21ABC" w14:paraId="3A64741C" w14:textId="77777777" w:rsidTr="00044C0B">
        <w:tc>
          <w:tcPr>
            <w:tcW w:w="1870" w:type="dxa"/>
          </w:tcPr>
          <w:p w14:paraId="1BA03988" w14:textId="625E64A1" w:rsidR="00D21ABC" w:rsidRPr="00CE7F7C" w:rsidRDefault="00D21ABC" w:rsidP="00CE7F7C">
            <w:pPr>
              <w:jc w:val="left"/>
              <w:rPr>
                <w:iCs/>
              </w:rPr>
            </w:pPr>
            <w:r>
              <w:rPr>
                <w:iCs/>
              </w:rPr>
              <w:t>Student evals</w:t>
            </w:r>
          </w:p>
        </w:tc>
        <w:tc>
          <w:tcPr>
            <w:tcW w:w="1005" w:type="dxa"/>
          </w:tcPr>
          <w:p w14:paraId="6CCBCB4E" w14:textId="44643937" w:rsidR="00D21ABC" w:rsidRPr="00CE7F7C" w:rsidRDefault="00D21ABC" w:rsidP="00CE7F7C">
            <w:pPr>
              <w:jc w:val="left"/>
              <w:rPr>
                <w:iCs/>
              </w:rPr>
            </w:pPr>
            <w:r>
              <w:rPr>
                <w:iCs/>
              </w:rPr>
              <w:t>both</w:t>
            </w:r>
          </w:p>
        </w:tc>
        <w:tc>
          <w:tcPr>
            <w:tcW w:w="2070" w:type="dxa"/>
          </w:tcPr>
          <w:p w14:paraId="61435251" w14:textId="382A2D49" w:rsidR="00D21ABC" w:rsidRPr="00CE7F7C" w:rsidRDefault="00D21ABC" w:rsidP="00CE7F7C">
            <w:pPr>
              <w:jc w:val="left"/>
              <w:rPr>
                <w:iCs/>
              </w:rPr>
            </w:pPr>
            <w:r>
              <w:rPr>
                <w:iCs/>
              </w:rPr>
              <w:t>End of semester</w:t>
            </w:r>
          </w:p>
        </w:tc>
        <w:tc>
          <w:tcPr>
            <w:tcW w:w="4320" w:type="dxa"/>
          </w:tcPr>
          <w:p w14:paraId="6EB9C550" w14:textId="29D3C93D" w:rsidR="00D21ABC" w:rsidRPr="00CE7F7C" w:rsidRDefault="00D21ABC" w:rsidP="00CE7F7C">
            <w:pPr>
              <w:jc w:val="left"/>
              <w:rPr>
                <w:iCs/>
              </w:rPr>
            </w:pPr>
            <w:r>
              <w:rPr>
                <w:iCs/>
              </w:rPr>
              <w:t>Student evals have their pros and cons, but the qualitative information can be useful. Questions can be tailored to</w:t>
            </w:r>
          </w:p>
        </w:tc>
      </w:tr>
      <w:tr w:rsidR="00D21ABC" w14:paraId="5A371F72" w14:textId="77777777" w:rsidTr="00044C0B">
        <w:tc>
          <w:tcPr>
            <w:tcW w:w="1870" w:type="dxa"/>
          </w:tcPr>
          <w:p w14:paraId="3AC71AA8" w14:textId="4C747499" w:rsidR="00D21ABC" w:rsidRPr="00CE7F7C" w:rsidRDefault="00D21ABC" w:rsidP="00CE7F7C">
            <w:pPr>
              <w:jc w:val="left"/>
              <w:rPr>
                <w:iCs/>
              </w:rPr>
            </w:pPr>
            <w:r>
              <w:rPr>
                <w:iCs/>
              </w:rPr>
              <w:t>Periodic surveys in D2L</w:t>
            </w:r>
          </w:p>
        </w:tc>
        <w:tc>
          <w:tcPr>
            <w:tcW w:w="1005" w:type="dxa"/>
          </w:tcPr>
          <w:p w14:paraId="035679A0" w14:textId="23E9771C" w:rsidR="00D21ABC" w:rsidRPr="00CE7F7C" w:rsidRDefault="00D21ABC" w:rsidP="00CE7F7C">
            <w:pPr>
              <w:jc w:val="left"/>
              <w:rPr>
                <w:iCs/>
              </w:rPr>
            </w:pPr>
            <w:r>
              <w:rPr>
                <w:iCs/>
              </w:rPr>
              <w:t>both</w:t>
            </w:r>
          </w:p>
        </w:tc>
        <w:tc>
          <w:tcPr>
            <w:tcW w:w="2070" w:type="dxa"/>
          </w:tcPr>
          <w:p w14:paraId="27849364" w14:textId="41CCE5EE" w:rsidR="00D21ABC" w:rsidRPr="00CE7F7C" w:rsidRDefault="00D21ABC" w:rsidP="00CE7F7C">
            <w:pPr>
              <w:jc w:val="left"/>
              <w:rPr>
                <w:iCs/>
              </w:rPr>
            </w:pPr>
            <w:r>
              <w:rPr>
                <w:iCs/>
              </w:rPr>
              <w:t>Can be created in D2L</w:t>
            </w:r>
          </w:p>
        </w:tc>
        <w:tc>
          <w:tcPr>
            <w:tcW w:w="4320" w:type="dxa"/>
          </w:tcPr>
          <w:p w14:paraId="241739DF" w14:textId="13A943E9" w:rsidR="00D21ABC" w:rsidRPr="00CE7F7C" w:rsidRDefault="00044C0B" w:rsidP="00CE7F7C">
            <w:pPr>
              <w:jc w:val="left"/>
              <w:rPr>
                <w:iCs/>
              </w:rPr>
            </w:pPr>
            <w:r>
              <w:rPr>
                <w:iCs/>
              </w:rPr>
              <w:t>PI and ID</w:t>
            </w:r>
            <w:r w:rsidR="00D21ABC">
              <w:rPr>
                <w:iCs/>
              </w:rPr>
              <w:t xml:space="preserve"> will </w:t>
            </w:r>
            <w:r>
              <w:rPr>
                <w:iCs/>
              </w:rPr>
              <w:t>consult on survey content and frequency. I am familiar with basic best practices in survey creation.</w:t>
            </w:r>
          </w:p>
        </w:tc>
      </w:tr>
    </w:tbl>
    <w:p w14:paraId="7CA9EDE4" w14:textId="77777777" w:rsidR="00CE7F7C" w:rsidRPr="00CE7F7C" w:rsidRDefault="00CE7F7C" w:rsidP="00CE7F7C">
      <w:pPr>
        <w:jc w:val="left"/>
        <w:rPr>
          <w:i/>
        </w:rPr>
      </w:pPr>
    </w:p>
    <w:p w14:paraId="33815D9E" w14:textId="77777777" w:rsidR="00E30050" w:rsidRPr="005A3E85" w:rsidRDefault="00E30050" w:rsidP="00886EF1">
      <w:pPr>
        <w:ind w:left="360"/>
        <w:jc w:val="left"/>
        <w:rPr>
          <w:color w:val="C00000"/>
        </w:rPr>
      </w:pPr>
      <w:r w:rsidRPr="005A3E85">
        <w:rPr>
          <w:color w:val="C00000"/>
        </w:rPr>
        <w:t xml:space="preserve">Quantitative data from OWLexpress </w:t>
      </w:r>
    </w:p>
    <w:p w14:paraId="16EABF48" w14:textId="77777777" w:rsidR="00E30050" w:rsidRPr="00E30050" w:rsidRDefault="00E30050" w:rsidP="00886EF1">
      <w:pPr>
        <w:jc w:val="left"/>
        <w:rPr>
          <w:i/>
        </w:rPr>
      </w:pPr>
    </w:p>
    <w:p w14:paraId="014E840D" w14:textId="77777777" w:rsidR="00E30050" w:rsidRDefault="00E30050" w:rsidP="00886EF1">
      <w:pPr>
        <w:pStyle w:val="Heading2"/>
        <w:jc w:val="left"/>
      </w:pPr>
    </w:p>
    <w:p w14:paraId="2737F644" w14:textId="47862BE3" w:rsidR="00524BE0" w:rsidRPr="00524BE0" w:rsidRDefault="00524BE0" w:rsidP="00886EF1">
      <w:pPr>
        <w:pStyle w:val="Heading2"/>
        <w:jc w:val="left"/>
      </w:pPr>
      <w:r>
        <w:t>5. Timeline</w:t>
      </w:r>
    </w:p>
    <w:p w14:paraId="2FD935E6" w14:textId="77777777" w:rsidR="00C65E13" w:rsidRDefault="00C65E13" w:rsidP="00886EF1">
      <w:pPr>
        <w:pStyle w:val="Heading2"/>
        <w:jc w:val="left"/>
      </w:pPr>
    </w:p>
    <w:tbl>
      <w:tblPr>
        <w:tblStyle w:val="TableGrid"/>
        <w:tblW w:w="0" w:type="auto"/>
        <w:tblLook w:val="04A0" w:firstRow="1" w:lastRow="0" w:firstColumn="1" w:lastColumn="0" w:noHBand="0" w:noVBand="1"/>
      </w:tblPr>
      <w:tblGrid>
        <w:gridCol w:w="3235"/>
        <w:gridCol w:w="6115"/>
      </w:tblGrid>
      <w:tr w:rsidR="00C65E13" w14:paraId="0E7C622B" w14:textId="77777777" w:rsidTr="00DF40C9">
        <w:tc>
          <w:tcPr>
            <w:tcW w:w="3235" w:type="dxa"/>
          </w:tcPr>
          <w:p w14:paraId="58018150" w14:textId="77777777" w:rsidR="00C65E13" w:rsidRDefault="00C65E13" w:rsidP="00886EF1">
            <w:pPr>
              <w:contextualSpacing/>
              <w:jc w:val="left"/>
              <w:rPr>
                <w:iCs/>
              </w:rPr>
            </w:pPr>
            <w:r w:rsidRPr="00CE4E88">
              <w:rPr>
                <w:iCs/>
              </w:rPr>
              <w:t xml:space="preserve">Erin Sledd: </w:t>
            </w:r>
          </w:p>
          <w:p w14:paraId="4CCACA14" w14:textId="77777777" w:rsidR="00C65E13" w:rsidRPr="00CE4E88" w:rsidRDefault="00C65E13" w:rsidP="00886EF1">
            <w:pPr>
              <w:contextualSpacing/>
              <w:jc w:val="left"/>
              <w:rPr>
                <w:iCs/>
              </w:rPr>
            </w:pPr>
            <w:r w:rsidRPr="00CE4E88">
              <w:rPr>
                <w:iCs/>
              </w:rPr>
              <w:t>P</w:t>
            </w:r>
            <w:r>
              <w:rPr>
                <w:iCs/>
              </w:rPr>
              <w:t>rinciple investigator, subject matter expert, course designer</w:t>
            </w:r>
          </w:p>
        </w:tc>
        <w:tc>
          <w:tcPr>
            <w:tcW w:w="6115" w:type="dxa"/>
          </w:tcPr>
          <w:p w14:paraId="1AB75050" w14:textId="77777777" w:rsidR="00C65E13" w:rsidRDefault="00C65E13" w:rsidP="00886EF1">
            <w:pPr>
              <w:contextualSpacing/>
              <w:jc w:val="left"/>
              <w:rPr>
                <w:iCs/>
              </w:rPr>
            </w:pPr>
            <w:r>
              <w:rPr>
                <w:iCs/>
              </w:rPr>
              <w:t>Note: the bulk of PI time devoted to this project will be during the summer 2022 semester; the stipend will allow the PI to devote a minimum of 15-20 hours a week for 8-10 weeks.</w:t>
            </w:r>
          </w:p>
          <w:p w14:paraId="0590C7E3" w14:textId="77777777" w:rsidR="00C65E13" w:rsidRDefault="00C65E13" w:rsidP="00886EF1">
            <w:pPr>
              <w:contextualSpacing/>
              <w:jc w:val="left"/>
              <w:rPr>
                <w:iCs/>
              </w:rPr>
            </w:pPr>
          </w:p>
          <w:p w14:paraId="1E50F322" w14:textId="77777777" w:rsidR="00C65E13" w:rsidRPr="00083520" w:rsidRDefault="00C65E13" w:rsidP="00886EF1">
            <w:pPr>
              <w:contextualSpacing/>
              <w:jc w:val="left"/>
              <w:rPr>
                <w:b/>
                <w:bCs/>
                <w:iCs/>
              </w:rPr>
            </w:pPr>
            <w:r w:rsidRPr="00083520">
              <w:rPr>
                <w:b/>
                <w:bCs/>
                <w:iCs/>
              </w:rPr>
              <w:t>March 2022: 5-8 hours</w:t>
            </w:r>
          </w:p>
          <w:p w14:paraId="228C2483" w14:textId="77777777" w:rsidR="00C65E13" w:rsidRDefault="00C65E13" w:rsidP="00886EF1">
            <w:pPr>
              <w:contextualSpacing/>
              <w:jc w:val="left"/>
              <w:rPr>
                <w:iCs/>
              </w:rPr>
            </w:pPr>
            <w:r>
              <w:rPr>
                <w:iCs/>
              </w:rPr>
              <w:t>Attend kick off session; take/review notes</w:t>
            </w:r>
          </w:p>
          <w:p w14:paraId="7561822A" w14:textId="77777777" w:rsidR="00C65E13" w:rsidRDefault="00C65E13" w:rsidP="00886EF1">
            <w:pPr>
              <w:contextualSpacing/>
              <w:jc w:val="left"/>
              <w:rPr>
                <w:iCs/>
              </w:rPr>
            </w:pPr>
            <w:r>
              <w:rPr>
                <w:iCs/>
              </w:rPr>
              <w:t xml:space="preserve">Request course shell in D2L </w:t>
            </w:r>
          </w:p>
          <w:p w14:paraId="38CB7786" w14:textId="77777777" w:rsidR="00C65E13" w:rsidRDefault="00C65E13" w:rsidP="00886EF1">
            <w:pPr>
              <w:contextualSpacing/>
              <w:jc w:val="left"/>
              <w:rPr>
                <w:iCs/>
              </w:rPr>
            </w:pPr>
          </w:p>
          <w:p w14:paraId="70B529AA" w14:textId="2D150F7C" w:rsidR="00C65E13" w:rsidRPr="00083520" w:rsidRDefault="00C65E13" w:rsidP="00886EF1">
            <w:pPr>
              <w:contextualSpacing/>
              <w:jc w:val="left"/>
              <w:rPr>
                <w:b/>
                <w:bCs/>
                <w:iCs/>
              </w:rPr>
            </w:pPr>
            <w:r w:rsidRPr="00083520">
              <w:rPr>
                <w:b/>
                <w:bCs/>
                <w:iCs/>
              </w:rPr>
              <w:t>June 1–15</w:t>
            </w:r>
            <w:r w:rsidR="00B573D3">
              <w:rPr>
                <w:b/>
                <w:bCs/>
                <w:iCs/>
              </w:rPr>
              <w:t xml:space="preserve"> 2022</w:t>
            </w:r>
            <w:r w:rsidRPr="00083520">
              <w:rPr>
                <w:b/>
                <w:bCs/>
                <w:iCs/>
              </w:rPr>
              <w:t>: 30-40 hours</w:t>
            </w:r>
          </w:p>
          <w:p w14:paraId="710C64BA" w14:textId="77777777" w:rsidR="00C65E13" w:rsidRPr="00083520" w:rsidRDefault="00C65E13" w:rsidP="00886EF1">
            <w:pPr>
              <w:pStyle w:val="ListParagraph"/>
              <w:numPr>
                <w:ilvl w:val="0"/>
                <w:numId w:val="12"/>
              </w:numPr>
              <w:jc w:val="left"/>
              <w:rPr>
                <w:iCs/>
              </w:rPr>
            </w:pPr>
            <w:r w:rsidRPr="00083520">
              <w:rPr>
                <w:iCs/>
              </w:rPr>
              <w:t>Review existing course materials and readings for reuse and adaptation</w:t>
            </w:r>
          </w:p>
          <w:p w14:paraId="03812B16" w14:textId="77777777" w:rsidR="00C65E13" w:rsidRPr="00083520" w:rsidRDefault="00C65E13" w:rsidP="00886EF1">
            <w:pPr>
              <w:pStyle w:val="ListParagraph"/>
              <w:numPr>
                <w:ilvl w:val="0"/>
                <w:numId w:val="12"/>
              </w:numPr>
              <w:jc w:val="left"/>
              <w:rPr>
                <w:iCs/>
              </w:rPr>
            </w:pPr>
            <w:r w:rsidRPr="00083520">
              <w:rPr>
                <w:iCs/>
              </w:rPr>
              <w:t>Review course description and outcomes</w:t>
            </w:r>
          </w:p>
          <w:p w14:paraId="0D5E93AF" w14:textId="77777777" w:rsidR="00C65E13" w:rsidRPr="00083520" w:rsidRDefault="00C65E13" w:rsidP="00886EF1">
            <w:pPr>
              <w:pStyle w:val="ListParagraph"/>
              <w:numPr>
                <w:ilvl w:val="0"/>
                <w:numId w:val="12"/>
              </w:numPr>
              <w:jc w:val="left"/>
              <w:rPr>
                <w:iCs/>
              </w:rPr>
            </w:pPr>
            <w:r w:rsidRPr="00083520">
              <w:rPr>
                <w:iCs/>
              </w:rPr>
              <w:t>Select course themes and begin assembling readings</w:t>
            </w:r>
          </w:p>
          <w:p w14:paraId="005445E5" w14:textId="77777777" w:rsidR="00C65E13" w:rsidRPr="00083520" w:rsidRDefault="00C65E13" w:rsidP="00886EF1">
            <w:pPr>
              <w:pStyle w:val="ListParagraph"/>
              <w:numPr>
                <w:ilvl w:val="0"/>
                <w:numId w:val="12"/>
              </w:numPr>
              <w:jc w:val="left"/>
              <w:rPr>
                <w:iCs/>
              </w:rPr>
            </w:pPr>
            <w:r w:rsidRPr="00083520">
              <w:rPr>
                <w:iCs/>
              </w:rPr>
              <w:t>In depth review/sourcing of OER materials</w:t>
            </w:r>
          </w:p>
          <w:p w14:paraId="3C0A00D6" w14:textId="77777777" w:rsidR="00C65E13" w:rsidRPr="00083520" w:rsidRDefault="00C65E13" w:rsidP="00886EF1">
            <w:pPr>
              <w:pStyle w:val="ListParagraph"/>
              <w:numPr>
                <w:ilvl w:val="0"/>
                <w:numId w:val="12"/>
              </w:numPr>
              <w:jc w:val="left"/>
              <w:rPr>
                <w:iCs/>
              </w:rPr>
            </w:pPr>
            <w:r w:rsidRPr="00083520">
              <w:rPr>
                <w:iCs/>
              </w:rPr>
              <w:t>Select low cost materials</w:t>
            </w:r>
          </w:p>
          <w:p w14:paraId="66CEF6BF" w14:textId="77777777" w:rsidR="00C65E13" w:rsidRPr="00083520" w:rsidRDefault="00C65E13" w:rsidP="00886EF1">
            <w:pPr>
              <w:pStyle w:val="ListParagraph"/>
              <w:numPr>
                <w:ilvl w:val="0"/>
                <w:numId w:val="12"/>
              </w:numPr>
              <w:jc w:val="left"/>
              <w:rPr>
                <w:iCs/>
              </w:rPr>
            </w:pPr>
            <w:r w:rsidRPr="00083520">
              <w:rPr>
                <w:iCs/>
              </w:rPr>
              <w:t>Build out course module/week structure in D2L</w:t>
            </w:r>
          </w:p>
          <w:p w14:paraId="2CDCDFEB" w14:textId="77777777" w:rsidR="00C65E13" w:rsidRPr="00083520" w:rsidRDefault="00C65E13" w:rsidP="00886EF1">
            <w:pPr>
              <w:pStyle w:val="ListParagraph"/>
              <w:numPr>
                <w:ilvl w:val="0"/>
                <w:numId w:val="12"/>
              </w:numPr>
              <w:jc w:val="left"/>
              <w:rPr>
                <w:iCs/>
              </w:rPr>
            </w:pPr>
            <w:r w:rsidRPr="00083520">
              <w:rPr>
                <w:iCs/>
              </w:rPr>
              <w:t>Initial consult with Instructional Designer re: course design</w:t>
            </w:r>
          </w:p>
          <w:p w14:paraId="30870EBE" w14:textId="77777777" w:rsidR="00C65E13" w:rsidRPr="00083520" w:rsidRDefault="00C65E13" w:rsidP="00886EF1">
            <w:pPr>
              <w:pStyle w:val="ListParagraph"/>
              <w:numPr>
                <w:ilvl w:val="0"/>
                <w:numId w:val="12"/>
              </w:numPr>
              <w:jc w:val="left"/>
              <w:rPr>
                <w:iCs/>
              </w:rPr>
            </w:pPr>
            <w:r w:rsidRPr="00083520">
              <w:rPr>
                <w:iCs/>
              </w:rPr>
              <w:t>Check in with ALG as needed; revise accordingly</w:t>
            </w:r>
          </w:p>
          <w:p w14:paraId="484D56BB" w14:textId="77777777" w:rsidR="00C65E13" w:rsidRDefault="00C65E13" w:rsidP="00886EF1">
            <w:pPr>
              <w:contextualSpacing/>
              <w:jc w:val="left"/>
              <w:rPr>
                <w:iCs/>
              </w:rPr>
            </w:pPr>
          </w:p>
          <w:p w14:paraId="5A051741" w14:textId="77777777" w:rsidR="00C65E13" w:rsidRDefault="00C65E13" w:rsidP="00886EF1">
            <w:pPr>
              <w:contextualSpacing/>
              <w:jc w:val="left"/>
              <w:rPr>
                <w:iCs/>
              </w:rPr>
            </w:pPr>
          </w:p>
          <w:p w14:paraId="1059F1DB" w14:textId="27F40417" w:rsidR="00C65E13" w:rsidRPr="00083520" w:rsidRDefault="00C65E13" w:rsidP="00886EF1">
            <w:pPr>
              <w:contextualSpacing/>
              <w:jc w:val="left"/>
              <w:rPr>
                <w:b/>
                <w:bCs/>
                <w:iCs/>
              </w:rPr>
            </w:pPr>
            <w:r w:rsidRPr="00083520">
              <w:rPr>
                <w:b/>
                <w:bCs/>
                <w:iCs/>
              </w:rPr>
              <w:t>June 16–30</w:t>
            </w:r>
            <w:r w:rsidR="00B573D3">
              <w:rPr>
                <w:b/>
                <w:bCs/>
                <w:iCs/>
              </w:rPr>
              <w:t xml:space="preserve"> 2022</w:t>
            </w:r>
            <w:r w:rsidRPr="00083520">
              <w:rPr>
                <w:b/>
                <w:bCs/>
                <w:iCs/>
              </w:rPr>
              <w:t>: 30-40 hours</w:t>
            </w:r>
          </w:p>
          <w:p w14:paraId="65A01ED8" w14:textId="77777777" w:rsidR="00C65E13" w:rsidRPr="00083520" w:rsidRDefault="00C65E13" w:rsidP="00886EF1">
            <w:pPr>
              <w:pStyle w:val="ListParagraph"/>
              <w:numPr>
                <w:ilvl w:val="0"/>
                <w:numId w:val="17"/>
              </w:numPr>
              <w:jc w:val="left"/>
              <w:rPr>
                <w:iCs/>
              </w:rPr>
            </w:pPr>
            <w:r w:rsidRPr="00083520">
              <w:rPr>
                <w:iCs/>
              </w:rPr>
              <w:t>Assemble reading list and create syllabus</w:t>
            </w:r>
          </w:p>
          <w:p w14:paraId="4ACC3ED4" w14:textId="77777777" w:rsidR="00C65E13" w:rsidRPr="00083520" w:rsidRDefault="00C65E13" w:rsidP="00886EF1">
            <w:pPr>
              <w:pStyle w:val="ListParagraph"/>
              <w:numPr>
                <w:ilvl w:val="0"/>
                <w:numId w:val="17"/>
              </w:numPr>
              <w:jc w:val="left"/>
              <w:rPr>
                <w:iCs/>
              </w:rPr>
            </w:pPr>
            <w:r w:rsidRPr="00083520">
              <w:rPr>
                <w:iCs/>
              </w:rPr>
              <w:t xml:space="preserve">Begin designing course resources: video lessons, assessments, etc. </w:t>
            </w:r>
          </w:p>
          <w:p w14:paraId="1893163F" w14:textId="77777777" w:rsidR="00C65E13" w:rsidRPr="00083520" w:rsidRDefault="00C65E13" w:rsidP="00886EF1">
            <w:pPr>
              <w:pStyle w:val="ListParagraph"/>
              <w:numPr>
                <w:ilvl w:val="0"/>
                <w:numId w:val="17"/>
              </w:numPr>
              <w:jc w:val="left"/>
              <w:rPr>
                <w:iCs/>
              </w:rPr>
            </w:pPr>
            <w:r w:rsidRPr="00083520">
              <w:rPr>
                <w:iCs/>
              </w:rPr>
              <w:t>Review planning to ensure course aligns with catalog description and course learning outcomes</w:t>
            </w:r>
          </w:p>
          <w:p w14:paraId="5DC93073" w14:textId="77777777" w:rsidR="00C65E13" w:rsidRPr="00083520" w:rsidRDefault="00C65E13" w:rsidP="00886EF1">
            <w:pPr>
              <w:pStyle w:val="ListParagraph"/>
              <w:numPr>
                <w:ilvl w:val="0"/>
                <w:numId w:val="17"/>
              </w:numPr>
              <w:jc w:val="left"/>
              <w:rPr>
                <w:iCs/>
              </w:rPr>
            </w:pPr>
            <w:r w:rsidRPr="00083520">
              <w:rPr>
                <w:iCs/>
              </w:rPr>
              <w:t>Collaborate with Instructional Designer re: digital resources and tools</w:t>
            </w:r>
          </w:p>
          <w:p w14:paraId="0A548326" w14:textId="77777777" w:rsidR="00C65E13" w:rsidRPr="00083520" w:rsidRDefault="00C65E13" w:rsidP="00886EF1">
            <w:pPr>
              <w:pStyle w:val="ListParagraph"/>
              <w:numPr>
                <w:ilvl w:val="0"/>
                <w:numId w:val="17"/>
              </w:numPr>
              <w:jc w:val="left"/>
              <w:rPr>
                <w:iCs/>
              </w:rPr>
            </w:pPr>
            <w:r w:rsidRPr="00083520">
              <w:rPr>
                <w:iCs/>
              </w:rPr>
              <w:t>Check in with ALG as needed; revise accordingly</w:t>
            </w:r>
          </w:p>
          <w:p w14:paraId="6737F456" w14:textId="77777777" w:rsidR="00C65E13" w:rsidRDefault="00C65E13" w:rsidP="00886EF1">
            <w:pPr>
              <w:contextualSpacing/>
              <w:jc w:val="left"/>
              <w:rPr>
                <w:iCs/>
              </w:rPr>
            </w:pPr>
          </w:p>
          <w:p w14:paraId="68A57589" w14:textId="5CD30C15" w:rsidR="00C65E13" w:rsidRPr="00083520" w:rsidRDefault="00C65E13" w:rsidP="00886EF1">
            <w:pPr>
              <w:contextualSpacing/>
              <w:jc w:val="left"/>
              <w:rPr>
                <w:b/>
                <w:bCs/>
                <w:iCs/>
              </w:rPr>
            </w:pPr>
            <w:r w:rsidRPr="00083520">
              <w:rPr>
                <w:b/>
                <w:bCs/>
                <w:iCs/>
              </w:rPr>
              <w:t>July 1–15</w:t>
            </w:r>
            <w:r w:rsidR="00B573D3">
              <w:rPr>
                <w:b/>
                <w:bCs/>
                <w:iCs/>
              </w:rPr>
              <w:t xml:space="preserve"> 2022</w:t>
            </w:r>
            <w:r w:rsidRPr="00083520">
              <w:rPr>
                <w:b/>
                <w:bCs/>
                <w:iCs/>
              </w:rPr>
              <w:t>: 30–40 hours</w:t>
            </w:r>
          </w:p>
          <w:p w14:paraId="2E9AF0FF" w14:textId="77777777" w:rsidR="00C65E13" w:rsidRPr="00083520" w:rsidRDefault="00C65E13" w:rsidP="00886EF1">
            <w:pPr>
              <w:pStyle w:val="ListParagraph"/>
              <w:numPr>
                <w:ilvl w:val="0"/>
                <w:numId w:val="18"/>
              </w:numPr>
              <w:jc w:val="left"/>
              <w:rPr>
                <w:iCs/>
              </w:rPr>
            </w:pPr>
            <w:r w:rsidRPr="00083520">
              <w:rPr>
                <w:iCs/>
              </w:rPr>
              <w:lastRenderedPageBreak/>
              <w:t>Begin collaborating with student assistant on accessibility and student user experience</w:t>
            </w:r>
          </w:p>
          <w:p w14:paraId="091C3384" w14:textId="77777777" w:rsidR="00C65E13" w:rsidRPr="00083520" w:rsidRDefault="00C65E13" w:rsidP="00886EF1">
            <w:pPr>
              <w:pStyle w:val="ListParagraph"/>
              <w:numPr>
                <w:ilvl w:val="0"/>
                <w:numId w:val="18"/>
              </w:numPr>
              <w:jc w:val="left"/>
              <w:rPr>
                <w:iCs/>
              </w:rPr>
            </w:pPr>
            <w:r w:rsidRPr="00083520">
              <w:rPr>
                <w:iCs/>
              </w:rPr>
              <w:t>Begin recording video lessons and submitting for captioning</w:t>
            </w:r>
          </w:p>
          <w:p w14:paraId="19F1105E" w14:textId="77777777" w:rsidR="00C65E13" w:rsidRPr="00083520" w:rsidRDefault="00C65E13" w:rsidP="00886EF1">
            <w:pPr>
              <w:pStyle w:val="ListParagraph"/>
              <w:numPr>
                <w:ilvl w:val="0"/>
                <w:numId w:val="18"/>
              </w:numPr>
              <w:jc w:val="left"/>
              <w:rPr>
                <w:iCs/>
              </w:rPr>
            </w:pPr>
            <w:r w:rsidRPr="00083520">
              <w:rPr>
                <w:iCs/>
              </w:rPr>
              <w:t>Collaborate with instructional designer on selecting visuals, refining assignments and use of digital resources/tools</w:t>
            </w:r>
          </w:p>
          <w:p w14:paraId="500DAF94" w14:textId="77777777" w:rsidR="00C65E13" w:rsidRPr="00E30662" w:rsidRDefault="00C65E13" w:rsidP="00886EF1">
            <w:pPr>
              <w:pStyle w:val="ListParagraph"/>
              <w:numPr>
                <w:ilvl w:val="0"/>
                <w:numId w:val="18"/>
              </w:numPr>
              <w:jc w:val="left"/>
              <w:rPr>
                <w:iCs/>
              </w:rPr>
            </w:pPr>
            <w:r w:rsidRPr="00083520">
              <w:rPr>
                <w:iCs/>
              </w:rPr>
              <w:t>Check in with ALG as needed; revise accordingly.</w:t>
            </w:r>
          </w:p>
          <w:p w14:paraId="38159AE8" w14:textId="77777777" w:rsidR="00C65E13" w:rsidRDefault="00C65E13" w:rsidP="00886EF1">
            <w:pPr>
              <w:contextualSpacing/>
              <w:jc w:val="left"/>
              <w:rPr>
                <w:iCs/>
              </w:rPr>
            </w:pPr>
          </w:p>
          <w:p w14:paraId="2FE47D77" w14:textId="0CF0850D" w:rsidR="00C65E13" w:rsidRPr="00083520" w:rsidRDefault="00C65E13" w:rsidP="00886EF1">
            <w:pPr>
              <w:contextualSpacing/>
              <w:jc w:val="left"/>
              <w:rPr>
                <w:b/>
                <w:bCs/>
                <w:iCs/>
              </w:rPr>
            </w:pPr>
            <w:r w:rsidRPr="00083520">
              <w:rPr>
                <w:b/>
                <w:bCs/>
                <w:iCs/>
              </w:rPr>
              <w:t>July 16—30</w:t>
            </w:r>
            <w:r w:rsidR="00B573D3">
              <w:rPr>
                <w:b/>
                <w:bCs/>
                <w:iCs/>
              </w:rPr>
              <w:t xml:space="preserve"> 2022</w:t>
            </w:r>
            <w:r w:rsidRPr="00083520">
              <w:rPr>
                <w:b/>
                <w:bCs/>
                <w:iCs/>
              </w:rPr>
              <w:t>: 30-40 hours</w:t>
            </w:r>
          </w:p>
          <w:p w14:paraId="6BAE0722" w14:textId="77777777" w:rsidR="00C65E13" w:rsidRPr="00E30662" w:rsidRDefault="00C65E13" w:rsidP="00886EF1">
            <w:pPr>
              <w:pStyle w:val="ListParagraph"/>
              <w:numPr>
                <w:ilvl w:val="0"/>
                <w:numId w:val="19"/>
              </w:numPr>
              <w:jc w:val="left"/>
              <w:rPr>
                <w:iCs/>
              </w:rPr>
            </w:pPr>
            <w:r w:rsidRPr="00E30662">
              <w:rPr>
                <w:iCs/>
              </w:rPr>
              <w:t>Continue and finish recording video lessons, captioning etc.</w:t>
            </w:r>
          </w:p>
          <w:p w14:paraId="0E549971" w14:textId="77777777" w:rsidR="00C65E13" w:rsidRPr="00E30662" w:rsidRDefault="00C65E13" w:rsidP="00886EF1">
            <w:pPr>
              <w:pStyle w:val="ListParagraph"/>
              <w:numPr>
                <w:ilvl w:val="0"/>
                <w:numId w:val="19"/>
              </w:numPr>
              <w:jc w:val="left"/>
              <w:rPr>
                <w:iCs/>
              </w:rPr>
            </w:pPr>
            <w:r w:rsidRPr="00E30662">
              <w:rPr>
                <w:iCs/>
              </w:rPr>
              <w:t>Consult with student assistant for feedback on user experience accessibility</w:t>
            </w:r>
          </w:p>
          <w:p w14:paraId="5E8F41B7" w14:textId="77777777" w:rsidR="00C65E13" w:rsidRPr="00E30662" w:rsidRDefault="00C65E13" w:rsidP="00886EF1">
            <w:pPr>
              <w:pStyle w:val="ListParagraph"/>
              <w:numPr>
                <w:ilvl w:val="0"/>
                <w:numId w:val="19"/>
              </w:numPr>
              <w:jc w:val="left"/>
              <w:rPr>
                <w:iCs/>
              </w:rPr>
            </w:pPr>
            <w:r w:rsidRPr="00E30662">
              <w:rPr>
                <w:iCs/>
              </w:rPr>
              <w:t>Collaboration with instructional designer</w:t>
            </w:r>
          </w:p>
          <w:p w14:paraId="38D8F621" w14:textId="77777777" w:rsidR="00C65E13" w:rsidRPr="00E30662" w:rsidRDefault="00C65E13" w:rsidP="00886EF1">
            <w:pPr>
              <w:pStyle w:val="ListParagraph"/>
              <w:numPr>
                <w:ilvl w:val="0"/>
                <w:numId w:val="19"/>
              </w:numPr>
              <w:jc w:val="left"/>
              <w:rPr>
                <w:iCs/>
              </w:rPr>
            </w:pPr>
            <w:r w:rsidRPr="00E30662">
              <w:rPr>
                <w:iCs/>
              </w:rPr>
              <w:t>Check in with ALG as needed; revise accordingly</w:t>
            </w:r>
          </w:p>
          <w:p w14:paraId="766711FF" w14:textId="77777777" w:rsidR="00C65E13" w:rsidRDefault="00C65E13" w:rsidP="00886EF1">
            <w:pPr>
              <w:contextualSpacing/>
              <w:jc w:val="left"/>
              <w:rPr>
                <w:iCs/>
              </w:rPr>
            </w:pPr>
          </w:p>
          <w:p w14:paraId="6B2A64D0" w14:textId="67D37BFA" w:rsidR="00C65E13" w:rsidRPr="00E30662" w:rsidRDefault="00C65E13" w:rsidP="00886EF1">
            <w:pPr>
              <w:contextualSpacing/>
              <w:jc w:val="left"/>
              <w:rPr>
                <w:b/>
                <w:bCs/>
                <w:iCs/>
              </w:rPr>
            </w:pPr>
            <w:r w:rsidRPr="00E30662">
              <w:rPr>
                <w:b/>
                <w:bCs/>
                <w:iCs/>
              </w:rPr>
              <w:t>August 15</w:t>
            </w:r>
            <w:r w:rsidR="00B573D3">
              <w:rPr>
                <w:b/>
                <w:bCs/>
                <w:iCs/>
              </w:rPr>
              <w:t xml:space="preserve"> 2022</w:t>
            </w:r>
            <w:r w:rsidRPr="00E30662">
              <w:rPr>
                <w:b/>
                <w:bCs/>
                <w:iCs/>
              </w:rPr>
              <w:t>: Submit course for ODE review</w:t>
            </w:r>
          </w:p>
          <w:p w14:paraId="546A5F18" w14:textId="77777777" w:rsidR="00C65E13" w:rsidRDefault="00C65E13" w:rsidP="00886EF1">
            <w:pPr>
              <w:contextualSpacing/>
              <w:jc w:val="left"/>
              <w:rPr>
                <w:iCs/>
              </w:rPr>
            </w:pPr>
          </w:p>
          <w:p w14:paraId="0FCF0C57" w14:textId="77777777" w:rsidR="00C65E13" w:rsidRPr="00E30662" w:rsidRDefault="00C65E13" w:rsidP="00886EF1">
            <w:pPr>
              <w:contextualSpacing/>
              <w:jc w:val="left"/>
              <w:rPr>
                <w:b/>
                <w:bCs/>
                <w:iCs/>
              </w:rPr>
            </w:pPr>
            <w:r w:rsidRPr="00E30662">
              <w:rPr>
                <w:b/>
                <w:bCs/>
                <w:iCs/>
              </w:rPr>
              <w:t>September–December 2022: 20 hours</w:t>
            </w:r>
          </w:p>
          <w:p w14:paraId="1519194F" w14:textId="77777777" w:rsidR="00C65E13" w:rsidRPr="00E30662" w:rsidRDefault="00C65E13" w:rsidP="00886EF1">
            <w:pPr>
              <w:pStyle w:val="ListParagraph"/>
              <w:numPr>
                <w:ilvl w:val="0"/>
                <w:numId w:val="20"/>
              </w:numPr>
              <w:jc w:val="left"/>
              <w:rPr>
                <w:iCs/>
              </w:rPr>
            </w:pPr>
            <w:r w:rsidRPr="00E30662">
              <w:rPr>
                <w:iCs/>
              </w:rPr>
              <w:t>Make changes necessary; begin working on report for ALG</w:t>
            </w:r>
          </w:p>
          <w:p w14:paraId="7EECABE9" w14:textId="77777777" w:rsidR="00C65E13" w:rsidRDefault="00C65E13" w:rsidP="00886EF1">
            <w:pPr>
              <w:contextualSpacing/>
              <w:jc w:val="left"/>
              <w:rPr>
                <w:iCs/>
              </w:rPr>
            </w:pPr>
          </w:p>
          <w:p w14:paraId="588BFD08" w14:textId="4465CE20" w:rsidR="00C65E13" w:rsidRPr="00E30662" w:rsidRDefault="00C65E13" w:rsidP="00886EF1">
            <w:pPr>
              <w:contextualSpacing/>
              <w:jc w:val="left"/>
              <w:rPr>
                <w:b/>
                <w:bCs/>
                <w:iCs/>
              </w:rPr>
            </w:pPr>
            <w:r w:rsidRPr="00E30662">
              <w:rPr>
                <w:b/>
                <w:bCs/>
                <w:iCs/>
              </w:rPr>
              <w:t xml:space="preserve">Spring 2023: Submit </w:t>
            </w:r>
            <w:r w:rsidR="0042397B">
              <w:rPr>
                <w:b/>
                <w:bCs/>
                <w:iCs/>
              </w:rPr>
              <w:t xml:space="preserve">Final </w:t>
            </w:r>
            <w:r w:rsidRPr="00E30662">
              <w:rPr>
                <w:b/>
                <w:bCs/>
                <w:iCs/>
              </w:rPr>
              <w:t>ALG report</w:t>
            </w:r>
          </w:p>
          <w:p w14:paraId="0D77119F" w14:textId="77777777" w:rsidR="00C65E13" w:rsidRDefault="00C65E13" w:rsidP="00886EF1">
            <w:pPr>
              <w:contextualSpacing/>
              <w:jc w:val="left"/>
              <w:rPr>
                <w:iCs/>
              </w:rPr>
            </w:pPr>
            <w:r>
              <w:rPr>
                <w:iCs/>
              </w:rPr>
              <w:t>Note: Depending on English Department scheduling needs, course will be implemented in Spring 2023</w:t>
            </w:r>
          </w:p>
          <w:p w14:paraId="2BEBC1F3" w14:textId="77777777" w:rsidR="00C65E13" w:rsidRPr="00CE4E88" w:rsidRDefault="00C65E13" w:rsidP="00886EF1">
            <w:pPr>
              <w:contextualSpacing/>
              <w:jc w:val="left"/>
              <w:rPr>
                <w:iCs/>
              </w:rPr>
            </w:pPr>
          </w:p>
        </w:tc>
      </w:tr>
      <w:tr w:rsidR="00C65E13" w14:paraId="523E45AE" w14:textId="77777777" w:rsidTr="00DF40C9">
        <w:tc>
          <w:tcPr>
            <w:tcW w:w="3235" w:type="dxa"/>
          </w:tcPr>
          <w:p w14:paraId="54CECBC2" w14:textId="77777777" w:rsidR="00C65E13" w:rsidRDefault="00C65E13" w:rsidP="00886EF1">
            <w:pPr>
              <w:contextualSpacing/>
              <w:jc w:val="left"/>
              <w:rPr>
                <w:iCs/>
              </w:rPr>
            </w:pPr>
            <w:r w:rsidRPr="00CE4E88">
              <w:rPr>
                <w:iCs/>
              </w:rPr>
              <w:lastRenderedPageBreak/>
              <w:t>Lesley Gabel</w:t>
            </w:r>
            <w:r>
              <w:rPr>
                <w:iCs/>
              </w:rPr>
              <w:t xml:space="preserve">: </w:t>
            </w:r>
          </w:p>
          <w:p w14:paraId="1C6BBDE6" w14:textId="77777777" w:rsidR="00C65E13" w:rsidRPr="00CE4E88" w:rsidRDefault="00C65E13" w:rsidP="00886EF1">
            <w:pPr>
              <w:contextualSpacing/>
              <w:jc w:val="left"/>
              <w:rPr>
                <w:iCs/>
              </w:rPr>
            </w:pPr>
            <w:r>
              <w:rPr>
                <w:iCs/>
              </w:rPr>
              <w:t>Instructional Designer</w:t>
            </w:r>
          </w:p>
        </w:tc>
        <w:tc>
          <w:tcPr>
            <w:tcW w:w="6115" w:type="dxa"/>
          </w:tcPr>
          <w:p w14:paraId="6C60F406" w14:textId="77777777" w:rsidR="00C65E13" w:rsidRDefault="00C65E13" w:rsidP="00886EF1">
            <w:pPr>
              <w:pStyle w:val="ListParagraph"/>
              <w:numPr>
                <w:ilvl w:val="0"/>
                <w:numId w:val="12"/>
              </w:numPr>
              <w:jc w:val="left"/>
              <w:rPr>
                <w:iCs/>
              </w:rPr>
            </w:pPr>
            <w:r w:rsidRPr="003340D0">
              <w:rPr>
                <w:iCs/>
              </w:rPr>
              <w:t>Assist PI in with instructional design, including captioning for video lessons, reviewing assignments for best practices, and locating digital tools and resources.</w:t>
            </w:r>
            <w:r>
              <w:rPr>
                <w:iCs/>
              </w:rPr>
              <w:t xml:space="preserve"> ID will also help with selecting visuals that are public domain, creative commons, etc.</w:t>
            </w:r>
          </w:p>
          <w:p w14:paraId="5E7E715B" w14:textId="77777777" w:rsidR="00C65E13" w:rsidRPr="00E30662" w:rsidRDefault="00C65E13" w:rsidP="00886EF1">
            <w:pPr>
              <w:ind w:left="360"/>
              <w:jc w:val="left"/>
              <w:rPr>
                <w:iCs/>
              </w:rPr>
            </w:pPr>
          </w:p>
          <w:p w14:paraId="33CF8E8B" w14:textId="77777777" w:rsidR="00C65E13" w:rsidRPr="003340D0" w:rsidRDefault="00C65E13" w:rsidP="00886EF1">
            <w:pPr>
              <w:pStyle w:val="ListParagraph"/>
              <w:numPr>
                <w:ilvl w:val="0"/>
                <w:numId w:val="12"/>
              </w:numPr>
              <w:jc w:val="left"/>
              <w:rPr>
                <w:iCs/>
              </w:rPr>
            </w:pPr>
            <w:r w:rsidRPr="003340D0">
              <w:rPr>
                <w:iCs/>
              </w:rPr>
              <w:t>Collaborate with PI to make sure that the course adheres to Kennesaw’s asynchronous online course checklist and best practices.</w:t>
            </w:r>
          </w:p>
          <w:p w14:paraId="3C9C4635" w14:textId="77777777" w:rsidR="00C65E13" w:rsidRPr="00CE4E88" w:rsidRDefault="00C65E13" w:rsidP="00886EF1">
            <w:pPr>
              <w:contextualSpacing/>
              <w:jc w:val="left"/>
              <w:rPr>
                <w:iCs/>
              </w:rPr>
            </w:pPr>
            <w:r>
              <w:rPr>
                <w:iCs/>
              </w:rPr>
              <w:t xml:space="preserve">NOTE: Tamara Powell, Director of Kennesaw State’s RCHSS ODE (Office of Distance Education) provided the budget </w:t>
            </w:r>
            <w:r>
              <w:rPr>
                <w:iCs/>
              </w:rPr>
              <w:lastRenderedPageBreak/>
              <w:t>expected for an instructional designer’s time on a project of this scope.</w:t>
            </w:r>
          </w:p>
        </w:tc>
      </w:tr>
      <w:tr w:rsidR="00C65E13" w14:paraId="1C505882" w14:textId="77777777" w:rsidTr="00DF40C9">
        <w:tc>
          <w:tcPr>
            <w:tcW w:w="3235" w:type="dxa"/>
          </w:tcPr>
          <w:p w14:paraId="3A0409AA" w14:textId="77777777" w:rsidR="00C65E13" w:rsidRDefault="00C65E13" w:rsidP="00886EF1">
            <w:pPr>
              <w:jc w:val="left"/>
              <w:rPr>
                <w:iCs/>
              </w:rPr>
            </w:pPr>
            <w:r w:rsidRPr="00CE4E88">
              <w:rPr>
                <w:iCs/>
              </w:rPr>
              <w:lastRenderedPageBreak/>
              <w:t>Tyler Tate</w:t>
            </w:r>
            <w:r>
              <w:rPr>
                <w:iCs/>
              </w:rPr>
              <w:t xml:space="preserve">: </w:t>
            </w:r>
          </w:p>
          <w:p w14:paraId="47F39659" w14:textId="77777777" w:rsidR="00C65E13" w:rsidRPr="00CE4E88" w:rsidRDefault="00C65E13" w:rsidP="00886EF1">
            <w:pPr>
              <w:jc w:val="left"/>
              <w:rPr>
                <w:iCs/>
              </w:rPr>
            </w:pPr>
            <w:r>
              <w:rPr>
                <w:iCs/>
              </w:rPr>
              <w:t>ODE Student Assistant</w:t>
            </w:r>
          </w:p>
        </w:tc>
        <w:tc>
          <w:tcPr>
            <w:tcW w:w="6115" w:type="dxa"/>
          </w:tcPr>
          <w:p w14:paraId="66DBBB22" w14:textId="77777777" w:rsidR="00C65E13" w:rsidRPr="005820DF" w:rsidRDefault="00C65E13" w:rsidP="00886EF1">
            <w:pPr>
              <w:pStyle w:val="ListParagraph"/>
              <w:numPr>
                <w:ilvl w:val="0"/>
                <w:numId w:val="16"/>
              </w:numPr>
              <w:jc w:val="left"/>
              <w:rPr>
                <w:iCs/>
              </w:rPr>
            </w:pPr>
            <w:r w:rsidRPr="005820DF">
              <w:rPr>
                <w:iCs/>
              </w:rPr>
              <w:t>Tyler will review materials for accessibility, as well as provide a student perspective on user experience.</w:t>
            </w:r>
          </w:p>
          <w:p w14:paraId="16A6E949" w14:textId="77777777" w:rsidR="00C65E13" w:rsidRPr="00CE4E88" w:rsidRDefault="00C65E13" w:rsidP="00886EF1">
            <w:pPr>
              <w:contextualSpacing/>
              <w:jc w:val="left"/>
              <w:rPr>
                <w:iCs/>
              </w:rPr>
            </w:pPr>
            <w:r>
              <w:rPr>
                <w:iCs/>
              </w:rPr>
              <w:t>NOTE: We have budgeted for 100 hours at $10 hour.</w:t>
            </w:r>
          </w:p>
        </w:tc>
      </w:tr>
    </w:tbl>
    <w:p w14:paraId="7540F4F0" w14:textId="77777777" w:rsidR="00C65E13" w:rsidRDefault="00C65E13" w:rsidP="00886EF1">
      <w:pPr>
        <w:pStyle w:val="Heading2"/>
        <w:jc w:val="left"/>
      </w:pPr>
    </w:p>
    <w:p w14:paraId="0322F2D4" w14:textId="3AF572C6" w:rsidR="00566366" w:rsidRDefault="00524BE0" w:rsidP="00886EF1">
      <w:pPr>
        <w:pStyle w:val="Heading2"/>
        <w:jc w:val="left"/>
        <w:rPr>
          <w:i/>
        </w:rPr>
      </w:pPr>
      <w:r>
        <w:t>6. Budget</w:t>
      </w:r>
      <w:r w:rsidRPr="00524BE0">
        <w:rPr>
          <w:i/>
        </w:rPr>
        <w:t xml:space="preserve"> </w:t>
      </w:r>
    </w:p>
    <w:p w14:paraId="3A14A828" w14:textId="4583C698" w:rsidR="00DF1547" w:rsidRDefault="00DF1547" w:rsidP="00886EF1">
      <w:pPr>
        <w:jc w:val="left"/>
      </w:pPr>
    </w:p>
    <w:p w14:paraId="4FD1DE33" w14:textId="77777777" w:rsidR="0041502A" w:rsidRPr="00DF1547" w:rsidRDefault="0041502A" w:rsidP="0041502A">
      <w:r>
        <w:t>The budget will cover stipends funding the time that the team members will spend developing the course. Because of the scope of work, the PI has requested the maximum stipend. The grants office has separated the stipends for faculty and Instructional designer to reflect taxes and fringe benefits. Fringe benefits are calculated at 23.85 for nine month employees and 37.2 for 12 month employees.</w:t>
      </w:r>
    </w:p>
    <w:p w14:paraId="41463B12" w14:textId="77777777" w:rsidR="0041502A" w:rsidRDefault="0041502A" w:rsidP="0041502A">
      <w:pPr>
        <w:pStyle w:val="Heading2"/>
      </w:pPr>
      <w:r>
        <w:t xml:space="preserve"> </w:t>
      </w:r>
    </w:p>
    <w:tbl>
      <w:tblPr>
        <w:tblStyle w:val="TableGrid"/>
        <w:tblpPr w:leftFromText="180" w:rightFromText="180" w:vertAnchor="text" w:tblpY="322"/>
        <w:tblW w:w="0" w:type="auto"/>
        <w:tblLook w:val="04A0" w:firstRow="1" w:lastRow="0" w:firstColumn="1" w:lastColumn="0" w:noHBand="0" w:noVBand="1"/>
      </w:tblPr>
      <w:tblGrid>
        <w:gridCol w:w="3409"/>
        <w:gridCol w:w="3786"/>
        <w:gridCol w:w="1800"/>
      </w:tblGrid>
      <w:tr w:rsidR="0041502A" w14:paraId="0658BA40" w14:textId="77777777" w:rsidTr="00DF40C9">
        <w:tc>
          <w:tcPr>
            <w:tcW w:w="3409" w:type="dxa"/>
          </w:tcPr>
          <w:p w14:paraId="3E54F4A3" w14:textId="77777777" w:rsidR="0041502A" w:rsidRDefault="0041502A" w:rsidP="00DF40C9">
            <w:pPr>
              <w:pStyle w:val="Heading2"/>
              <w:outlineLvl w:val="1"/>
            </w:pPr>
            <w:r>
              <w:t>Principle Investigator (faculty)</w:t>
            </w:r>
          </w:p>
        </w:tc>
        <w:tc>
          <w:tcPr>
            <w:tcW w:w="3786" w:type="dxa"/>
          </w:tcPr>
          <w:p w14:paraId="5C39D58C" w14:textId="77777777" w:rsidR="0041502A" w:rsidRDefault="0041502A" w:rsidP="00DF40C9">
            <w:pPr>
              <w:pStyle w:val="Heading2"/>
              <w:outlineLvl w:val="1"/>
            </w:pPr>
            <w:r>
              <w:t>Erin Sledd</w:t>
            </w:r>
          </w:p>
        </w:tc>
        <w:tc>
          <w:tcPr>
            <w:tcW w:w="1800" w:type="dxa"/>
          </w:tcPr>
          <w:p w14:paraId="31C24EE0" w14:textId="77777777" w:rsidR="0041502A" w:rsidRDefault="0041502A" w:rsidP="00DF40C9">
            <w:pPr>
              <w:pStyle w:val="Heading2"/>
              <w:outlineLvl w:val="1"/>
            </w:pPr>
            <w:r>
              <w:t>$3,972</w:t>
            </w:r>
          </w:p>
        </w:tc>
      </w:tr>
      <w:tr w:rsidR="0041502A" w14:paraId="0678F04A" w14:textId="77777777" w:rsidTr="00DF40C9">
        <w:tc>
          <w:tcPr>
            <w:tcW w:w="3409" w:type="dxa"/>
          </w:tcPr>
          <w:p w14:paraId="14EDD8AF" w14:textId="77777777" w:rsidR="0041502A" w:rsidRDefault="0041502A" w:rsidP="00DF40C9">
            <w:pPr>
              <w:pStyle w:val="Heading2"/>
              <w:outlineLvl w:val="1"/>
            </w:pPr>
            <w:r>
              <w:t>Instructional Designer</w:t>
            </w:r>
          </w:p>
        </w:tc>
        <w:tc>
          <w:tcPr>
            <w:tcW w:w="3786" w:type="dxa"/>
          </w:tcPr>
          <w:p w14:paraId="039E643B" w14:textId="77777777" w:rsidR="0041502A" w:rsidRDefault="0041502A" w:rsidP="00DF40C9">
            <w:pPr>
              <w:pStyle w:val="Heading2"/>
              <w:outlineLvl w:val="1"/>
            </w:pPr>
            <w:r>
              <w:t>Lesley Gabel</w:t>
            </w:r>
          </w:p>
        </w:tc>
        <w:tc>
          <w:tcPr>
            <w:tcW w:w="1800" w:type="dxa"/>
          </w:tcPr>
          <w:p w14:paraId="6E77D6D1" w14:textId="77777777" w:rsidR="0041502A" w:rsidRDefault="0041502A" w:rsidP="00DF40C9">
            <w:pPr>
              <w:pStyle w:val="Heading2"/>
              <w:outlineLvl w:val="1"/>
            </w:pPr>
            <w:r>
              <w:t>$2156</w:t>
            </w:r>
          </w:p>
        </w:tc>
      </w:tr>
      <w:tr w:rsidR="0041502A" w14:paraId="50DAD539" w14:textId="77777777" w:rsidTr="00DF40C9">
        <w:tc>
          <w:tcPr>
            <w:tcW w:w="3409" w:type="dxa"/>
          </w:tcPr>
          <w:p w14:paraId="68A6EAC5" w14:textId="77777777" w:rsidR="0041502A" w:rsidRDefault="0041502A" w:rsidP="00DF40C9">
            <w:pPr>
              <w:pStyle w:val="Heading2"/>
              <w:outlineLvl w:val="1"/>
            </w:pPr>
            <w:r>
              <w:t>Student Assistant</w:t>
            </w:r>
          </w:p>
        </w:tc>
        <w:tc>
          <w:tcPr>
            <w:tcW w:w="3786" w:type="dxa"/>
          </w:tcPr>
          <w:p w14:paraId="668987FE" w14:textId="77777777" w:rsidR="0041502A" w:rsidRDefault="0041502A" w:rsidP="00DF40C9">
            <w:pPr>
              <w:pStyle w:val="Heading2"/>
              <w:outlineLvl w:val="1"/>
            </w:pPr>
            <w:r>
              <w:t>Tyler Tait</w:t>
            </w:r>
          </w:p>
        </w:tc>
        <w:tc>
          <w:tcPr>
            <w:tcW w:w="1800" w:type="dxa"/>
          </w:tcPr>
          <w:p w14:paraId="453301DA" w14:textId="77777777" w:rsidR="0041502A" w:rsidRDefault="0041502A" w:rsidP="00DF40C9">
            <w:pPr>
              <w:pStyle w:val="Heading2"/>
              <w:outlineLvl w:val="1"/>
            </w:pPr>
            <w:r>
              <w:t>$1007</w:t>
            </w:r>
          </w:p>
        </w:tc>
      </w:tr>
      <w:tr w:rsidR="0041502A" w14:paraId="642E5AB0" w14:textId="77777777" w:rsidTr="00DF40C9">
        <w:tc>
          <w:tcPr>
            <w:tcW w:w="3409" w:type="dxa"/>
          </w:tcPr>
          <w:p w14:paraId="7632BB0E" w14:textId="77777777" w:rsidR="0041502A" w:rsidRDefault="0041502A" w:rsidP="00DF40C9">
            <w:pPr>
              <w:pStyle w:val="Heading2"/>
              <w:outlineLvl w:val="1"/>
            </w:pPr>
          </w:p>
        </w:tc>
        <w:tc>
          <w:tcPr>
            <w:tcW w:w="3786" w:type="dxa"/>
          </w:tcPr>
          <w:p w14:paraId="133EEFA4" w14:textId="77777777" w:rsidR="0041502A" w:rsidRDefault="0041502A" w:rsidP="00DF40C9">
            <w:pPr>
              <w:pStyle w:val="Heading2"/>
              <w:jc w:val="right"/>
              <w:outlineLvl w:val="1"/>
            </w:pPr>
            <w:r>
              <w:t>Fringe Benefits</w:t>
            </w:r>
          </w:p>
        </w:tc>
        <w:tc>
          <w:tcPr>
            <w:tcW w:w="1800" w:type="dxa"/>
          </w:tcPr>
          <w:p w14:paraId="707C1B40" w14:textId="77777777" w:rsidR="0041502A" w:rsidRDefault="0041502A" w:rsidP="00DF40C9">
            <w:pPr>
              <w:pStyle w:val="Heading2"/>
              <w:outlineLvl w:val="1"/>
            </w:pPr>
            <w:r>
              <w:t>$1,750</w:t>
            </w:r>
          </w:p>
        </w:tc>
      </w:tr>
      <w:tr w:rsidR="0041502A" w14:paraId="73E32ADF" w14:textId="77777777" w:rsidTr="00DF40C9">
        <w:tc>
          <w:tcPr>
            <w:tcW w:w="3409" w:type="dxa"/>
          </w:tcPr>
          <w:p w14:paraId="6159F644" w14:textId="77777777" w:rsidR="0041502A" w:rsidRPr="00D863E7" w:rsidRDefault="0041502A" w:rsidP="00DF40C9">
            <w:pPr>
              <w:pStyle w:val="Heading2"/>
              <w:jc w:val="right"/>
              <w:outlineLvl w:val="1"/>
              <w:rPr>
                <w:b/>
                <w:bCs/>
              </w:rPr>
            </w:pPr>
          </w:p>
        </w:tc>
        <w:tc>
          <w:tcPr>
            <w:tcW w:w="3786" w:type="dxa"/>
          </w:tcPr>
          <w:p w14:paraId="534970DC" w14:textId="77777777" w:rsidR="0041502A" w:rsidRDefault="0041502A" w:rsidP="00DF40C9">
            <w:pPr>
              <w:pStyle w:val="Heading2"/>
              <w:jc w:val="right"/>
              <w:outlineLvl w:val="1"/>
            </w:pPr>
            <w:r w:rsidRPr="00D863E7">
              <w:rPr>
                <w:b/>
                <w:bCs/>
              </w:rPr>
              <w:t>Total</w:t>
            </w:r>
          </w:p>
        </w:tc>
        <w:tc>
          <w:tcPr>
            <w:tcW w:w="1800" w:type="dxa"/>
          </w:tcPr>
          <w:p w14:paraId="437B7FD0" w14:textId="77777777" w:rsidR="0041502A" w:rsidRPr="00D863E7" w:rsidRDefault="0041502A" w:rsidP="00DF40C9">
            <w:pPr>
              <w:pStyle w:val="Heading2"/>
              <w:outlineLvl w:val="1"/>
              <w:rPr>
                <w:b/>
                <w:bCs/>
              </w:rPr>
            </w:pPr>
            <w:r w:rsidRPr="00D863E7">
              <w:rPr>
                <w:b/>
                <w:bCs/>
              </w:rPr>
              <w:t>$8,885</w:t>
            </w:r>
          </w:p>
        </w:tc>
      </w:tr>
    </w:tbl>
    <w:p w14:paraId="6CF0A4D2" w14:textId="77777777" w:rsidR="0041502A" w:rsidRDefault="0041502A" w:rsidP="0041502A">
      <w:pPr>
        <w:pStyle w:val="Heading2"/>
      </w:pPr>
    </w:p>
    <w:p w14:paraId="360B2497" w14:textId="77777777" w:rsidR="00DF1547" w:rsidRDefault="00DF1547" w:rsidP="00886EF1">
      <w:pPr>
        <w:pStyle w:val="Heading2"/>
        <w:jc w:val="left"/>
      </w:pPr>
    </w:p>
    <w:p w14:paraId="40320C0F" w14:textId="77777777" w:rsidR="00DF1547" w:rsidRDefault="00DF1547" w:rsidP="00886EF1">
      <w:pPr>
        <w:pStyle w:val="Heading2"/>
        <w:jc w:val="left"/>
      </w:pPr>
    </w:p>
    <w:p w14:paraId="645C9704" w14:textId="6487937D" w:rsidR="00524BE0" w:rsidRDefault="00524BE0" w:rsidP="00886EF1">
      <w:pPr>
        <w:pStyle w:val="Heading2"/>
        <w:jc w:val="left"/>
      </w:pPr>
      <w:r>
        <w:t>7. Sustainability Plan</w:t>
      </w:r>
    </w:p>
    <w:p w14:paraId="6F8BCD56" w14:textId="77777777" w:rsidR="00C60845" w:rsidRDefault="00C60845" w:rsidP="00886EF1">
      <w:pPr>
        <w:jc w:val="left"/>
        <w:rPr>
          <w:i/>
        </w:rPr>
      </w:pPr>
    </w:p>
    <w:p w14:paraId="04C64710" w14:textId="690F9452" w:rsidR="00C60845" w:rsidRDefault="00C60845" w:rsidP="00886EF1">
      <w:pPr>
        <w:jc w:val="left"/>
        <w:rPr>
          <w:iCs/>
        </w:rPr>
      </w:pPr>
      <w:r>
        <w:rPr>
          <w:iCs/>
        </w:rPr>
        <w:t xml:space="preserve">In the context of this course, sustainability will primarily involve </w:t>
      </w:r>
      <w:r w:rsidR="00F614F3">
        <w:rPr>
          <w:iCs/>
        </w:rPr>
        <w:t xml:space="preserve">a commitment to offering this course multiple semesters annually and </w:t>
      </w:r>
      <w:r>
        <w:rPr>
          <w:iCs/>
        </w:rPr>
        <w:t xml:space="preserve">making sure resources are updated for accessibility and software/LMS compatibility. </w:t>
      </w:r>
    </w:p>
    <w:p w14:paraId="45A0E364" w14:textId="14E988AD" w:rsidR="00C60845" w:rsidRDefault="00C60845" w:rsidP="00886EF1">
      <w:pPr>
        <w:pStyle w:val="ListParagraph"/>
        <w:numPr>
          <w:ilvl w:val="0"/>
          <w:numId w:val="15"/>
        </w:numPr>
        <w:jc w:val="left"/>
        <w:rPr>
          <w:iCs/>
        </w:rPr>
      </w:pPr>
      <w:r w:rsidRPr="00F614F3">
        <w:rPr>
          <w:iCs/>
        </w:rPr>
        <w:t xml:space="preserve">The maintenance and updating of materials will be done annually as needed; usually in the summer. In terms of subject matter/content, updates and improvements will be driven by student interest, engagement, and response. This can be done by substituting readings and designing new assignments. </w:t>
      </w:r>
    </w:p>
    <w:p w14:paraId="5E2D1FED" w14:textId="77777777" w:rsidR="005D18CD" w:rsidRPr="005D18CD" w:rsidRDefault="005D18CD" w:rsidP="00886EF1">
      <w:pPr>
        <w:jc w:val="left"/>
        <w:rPr>
          <w:iCs/>
        </w:rPr>
      </w:pPr>
    </w:p>
    <w:p w14:paraId="48403E1B" w14:textId="5EA3B901" w:rsidR="00C60845" w:rsidRDefault="00C60845" w:rsidP="00886EF1">
      <w:pPr>
        <w:pStyle w:val="ListParagraph"/>
        <w:numPr>
          <w:ilvl w:val="0"/>
          <w:numId w:val="15"/>
        </w:numPr>
        <w:jc w:val="left"/>
        <w:rPr>
          <w:iCs/>
        </w:rPr>
      </w:pPr>
      <w:r w:rsidRPr="00F614F3">
        <w:rPr>
          <w:iCs/>
        </w:rPr>
        <w:t>The department chair has expressed full support for this project and course; the department as a whole values OER and ALG materials</w:t>
      </w:r>
      <w:r w:rsidR="00F614F3" w:rsidRPr="00F614F3">
        <w:rPr>
          <w:iCs/>
        </w:rPr>
        <w:t>.</w:t>
      </w:r>
    </w:p>
    <w:p w14:paraId="49FD3FFE" w14:textId="77777777" w:rsidR="005D18CD" w:rsidRPr="005D18CD" w:rsidRDefault="005D18CD" w:rsidP="00886EF1">
      <w:pPr>
        <w:jc w:val="left"/>
        <w:rPr>
          <w:iCs/>
        </w:rPr>
      </w:pPr>
    </w:p>
    <w:p w14:paraId="639B7649" w14:textId="204C5958" w:rsidR="00C60845" w:rsidRDefault="00C60845" w:rsidP="00886EF1">
      <w:pPr>
        <w:pStyle w:val="ListParagraph"/>
        <w:numPr>
          <w:ilvl w:val="0"/>
          <w:numId w:val="15"/>
        </w:numPr>
        <w:jc w:val="left"/>
        <w:rPr>
          <w:iCs/>
        </w:rPr>
      </w:pPr>
      <w:r w:rsidRPr="00F614F3">
        <w:rPr>
          <w:iCs/>
        </w:rPr>
        <w:t>Although the English Department at Kennesaw does not offer “master courses,” we are encouraged to share materials on the department’s gen ed literature D2L website. The PI and team are more than happy to do so. In the future it is possible that the course might be used as a turnkey solution for new or part-time faculty.</w:t>
      </w:r>
    </w:p>
    <w:p w14:paraId="2C0C46C2" w14:textId="77777777" w:rsidR="005D18CD" w:rsidRPr="005D18CD" w:rsidRDefault="005D18CD" w:rsidP="00886EF1">
      <w:pPr>
        <w:jc w:val="left"/>
        <w:rPr>
          <w:iCs/>
        </w:rPr>
      </w:pPr>
    </w:p>
    <w:p w14:paraId="5E15BE9C" w14:textId="669688E1" w:rsidR="00C60845" w:rsidRDefault="00C60845" w:rsidP="00886EF1">
      <w:pPr>
        <w:pStyle w:val="ListParagraph"/>
        <w:numPr>
          <w:ilvl w:val="0"/>
          <w:numId w:val="15"/>
        </w:numPr>
        <w:jc w:val="left"/>
        <w:rPr>
          <w:iCs/>
        </w:rPr>
      </w:pPr>
      <w:r w:rsidRPr="00F614F3">
        <w:rPr>
          <w:iCs/>
        </w:rPr>
        <w:t xml:space="preserve">We would welcome the opportunity to share this project as part of the ALG speaker series. Additionally, the PI would welcome the opportunity to share it at conferences, if and when funds are available. </w:t>
      </w:r>
    </w:p>
    <w:p w14:paraId="0C4BE782" w14:textId="77777777" w:rsidR="005D18CD" w:rsidRPr="005D18CD" w:rsidRDefault="005D18CD" w:rsidP="00886EF1">
      <w:pPr>
        <w:pStyle w:val="ListParagraph"/>
        <w:jc w:val="left"/>
        <w:rPr>
          <w:iCs/>
        </w:rPr>
      </w:pPr>
    </w:p>
    <w:p w14:paraId="380E0112" w14:textId="77777777" w:rsidR="005D18CD" w:rsidRPr="005D18CD" w:rsidRDefault="005D18CD" w:rsidP="00886EF1">
      <w:pPr>
        <w:jc w:val="left"/>
        <w:rPr>
          <w:iCs/>
        </w:rPr>
      </w:pPr>
    </w:p>
    <w:p w14:paraId="3802C7B6" w14:textId="417B0940" w:rsidR="007F6C48" w:rsidRDefault="007F6C48" w:rsidP="00886EF1">
      <w:pPr>
        <w:pStyle w:val="Heading1"/>
        <w:jc w:val="left"/>
      </w:pPr>
      <w:r>
        <w:t>Creative Commons Terms</w:t>
      </w:r>
    </w:p>
    <w:p w14:paraId="281EAF6C" w14:textId="64B40479" w:rsidR="00A244B5" w:rsidRPr="00A244B5" w:rsidRDefault="00A244B5" w:rsidP="00886EF1">
      <w:pPr>
        <w:jc w:val="left"/>
      </w:pPr>
      <w:r w:rsidRPr="00A244B5">
        <w:rPr>
          <w:i/>
          <w:iCs/>
        </w:rPr>
        <w:t>I understand that any new materials or revisions created with ALG funding will, by default, be made available to the public under a Creative Commons Attribution License (CC-BY), with exceptions for modifications of pre-existing resources with a more restrictive license.</w:t>
      </w:r>
      <w:r w:rsidRPr="00A244B5" w:rsidDel="000D3A53">
        <w:rPr>
          <w:i/>
          <w:iCs/>
        </w:rPr>
        <w:t xml:space="preserve"> </w:t>
      </w:r>
    </w:p>
    <w:p w14:paraId="4685BB4A" w14:textId="7E5B5618" w:rsidR="007F6C48" w:rsidRDefault="007F6C48" w:rsidP="00886EF1">
      <w:pPr>
        <w:pStyle w:val="Heading1"/>
        <w:jc w:val="left"/>
      </w:pPr>
      <w:r>
        <w:t>Accessibility Terms</w:t>
      </w:r>
    </w:p>
    <w:p w14:paraId="1102E0D1" w14:textId="63AA1DB3" w:rsidR="007F6C48" w:rsidRPr="00185DB9" w:rsidRDefault="007F6C48" w:rsidP="00886EF1">
      <w:pPr>
        <w:jc w:val="left"/>
        <w:rPr>
          <w:i/>
          <w:iCs/>
        </w:rPr>
      </w:pPr>
      <w:r w:rsidRPr="007F6C48">
        <w:rPr>
          <w:i/>
          <w:iCs/>
        </w:rPr>
        <w:t xml:space="preserve">I understand that any new materials or revisions created with </w:t>
      </w:r>
      <w:r w:rsidR="0026135C">
        <w:rPr>
          <w:i/>
          <w:iCs/>
        </w:rPr>
        <w:t xml:space="preserve">Affordable Learning Georgia </w:t>
      </w:r>
      <w:r w:rsidRPr="007F6C48">
        <w:rPr>
          <w:i/>
          <w:iCs/>
        </w:rPr>
        <w:t xml:space="preserve">funding must be developed in compliance with the specific accessibility standards defined in the </w:t>
      </w:r>
      <w:r w:rsidRPr="00EB35BA">
        <w:rPr>
          <w:i/>
          <w:iCs/>
        </w:rPr>
        <w:t>Request for Proposals</w:t>
      </w:r>
      <w:r w:rsidRPr="007F6C48">
        <w:rPr>
          <w:i/>
          <w:iCs/>
        </w:rPr>
        <w:t>.</w:t>
      </w:r>
    </w:p>
    <w:p w14:paraId="669698C5" w14:textId="193B0CE3" w:rsidR="00FD120E" w:rsidRDefault="00FD120E" w:rsidP="00886EF1">
      <w:pPr>
        <w:pStyle w:val="Heading1"/>
        <w:jc w:val="left"/>
      </w:pPr>
      <w:r>
        <w:t>Letter of Support</w:t>
      </w:r>
    </w:p>
    <w:p w14:paraId="181AC859" w14:textId="77777777" w:rsidR="004514FA" w:rsidRPr="004514FA" w:rsidRDefault="004514FA" w:rsidP="00886EF1">
      <w:pPr>
        <w:spacing w:after="160" w:line="259" w:lineRule="auto"/>
        <w:contextualSpacing/>
        <w:jc w:val="left"/>
        <w:rPr>
          <w:rFonts w:eastAsiaTheme="minorEastAsia" w:cstheme="minorBidi"/>
          <w:i/>
          <w:iCs/>
          <w:szCs w:val="24"/>
        </w:rPr>
      </w:pPr>
    </w:p>
    <w:p w14:paraId="10854BB2" w14:textId="5E1CF61E" w:rsidR="00636FD3" w:rsidRPr="004514FA" w:rsidRDefault="00AA33EF" w:rsidP="00886EF1">
      <w:pPr>
        <w:spacing w:after="160" w:line="259" w:lineRule="auto"/>
        <w:contextualSpacing/>
        <w:jc w:val="left"/>
        <w:rPr>
          <w:rFonts w:eastAsiaTheme="minorEastAsia" w:cstheme="minorBidi"/>
          <w:szCs w:val="24"/>
        </w:rPr>
      </w:pPr>
      <w:r w:rsidRPr="004514FA">
        <w:rPr>
          <w:rFonts w:eastAsiaTheme="minorEastAsia" w:cstheme="minorBidi"/>
          <w:i/>
          <w:iCs/>
          <w:szCs w:val="24"/>
        </w:rPr>
        <w:t xml:space="preserve">Please provide the name and title of the department chair (or other administrator) who provided you with the Letter of Support. </w:t>
      </w:r>
      <w:r w:rsidR="00636FD3" w:rsidRPr="004514FA">
        <w:rPr>
          <w:rFonts w:eastAsiaTheme="minorEastAsia" w:cstheme="minorBidi"/>
          <w:i/>
          <w:iCs/>
          <w:szCs w:val="24"/>
        </w:rPr>
        <w:t xml:space="preserve"> </w:t>
      </w:r>
      <w:r w:rsidR="00636FD3" w:rsidRPr="004514FA">
        <w:rPr>
          <w:rFonts w:eastAsiaTheme="minorEastAsia" w:cstheme="minorBidi"/>
          <w:szCs w:val="24"/>
        </w:rPr>
        <w:t xml:space="preserve"> </w:t>
      </w:r>
    </w:p>
    <w:tbl>
      <w:tblPr>
        <w:tblStyle w:val="TableGrid"/>
        <w:tblW w:w="0" w:type="auto"/>
        <w:tblLook w:val="04A0" w:firstRow="1" w:lastRow="0" w:firstColumn="1" w:lastColumn="0" w:noHBand="0" w:noVBand="1"/>
        <w:tblCaption w:val="Sponsor response box"/>
        <w:tblDescription w:val="For entering sponsor information"/>
      </w:tblPr>
      <w:tblGrid>
        <w:gridCol w:w="9350"/>
      </w:tblGrid>
      <w:tr w:rsidR="003A2B2B" w:rsidRPr="003A2B2B" w14:paraId="0E24CC72" w14:textId="77777777" w:rsidTr="0090331B">
        <w:trPr>
          <w:trHeight w:val="1440"/>
        </w:trPr>
        <w:tc>
          <w:tcPr>
            <w:tcW w:w="9350" w:type="dxa"/>
          </w:tcPr>
          <w:p w14:paraId="731C7AC8" w14:textId="77777777" w:rsidR="00E64819" w:rsidRDefault="00E64819" w:rsidP="00886EF1">
            <w:pPr>
              <w:jc w:val="left"/>
              <w:rPr>
                <w:iCs/>
              </w:rPr>
            </w:pPr>
          </w:p>
          <w:p w14:paraId="499C5990" w14:textId="3C285A49" w:rsidR="003A2B2B" w:rsidRPr="00E64819" w:rsidRDefault="00E64819" w:rsidP="00886EF1">
            <w:pPr>
              <w:jc w:val="left"/>
              <w:rPr>
                <w:iCs/>
              </w:rPr>
            </w:pPr>
            <w:r>
              <w:rPr>
                <w:iCs/>
              </w:rPr>
              <w:t>John Havard, Chair of the Department of English</w:t>
            </w:r>
          </w:p>
        </w:tc>
      </w:tr>
    </w:tbl>
    <w:p w14:paraId="07266E60" w14:textId="76884FC9" w:rsidR="005F5F08" w:rsidRDefault="60384C9E" w:rsidP="00886EF1">
      <w:pPr>
        <w:pStyle w:val="Heading1"/>
        <w:jc w:val="left"/>
      </w:pPr>
      <w:r>
        <w:t xml:space="preserve">Grants or Business Office </w:t>
      </w:r>
      <w:r w:rsidR="005F5F08">
        <w:t>Acknowledgment</w:t>
      </w:r>
      <w:r w:rsidR="007E0EE3">
        <w:t xml:space="preserve"> Form</w:t>
      </w:r>
    </w:p>
    <w:p w14:paraId="1906C956" w14:textId="77777777" w:rsidR="004B1C77" w:rsidRDefault="004B1C77" w:rsidP="00886EF1">
      <w:pPr>
        <w:jc w:val="left"/>
        <w:rPr>
          <w:i/>
          <w:iCs/>
        </w:rPr>
      </w:pPr>
      <w:r w:rsidRPr="000504E9">
        <w:rPr>
          <w:i/>
          <w:iCs/>
        </w:rPr>
        <w:t xml:space="preserve">Institutional Grants/Business Offices will be responsible for fund disbursement, often in correspondence with the Department Chair, including expense and travel reimbursement. </w:t>
      </w:r>
      <w:r>
        <w:rPr>
          <w:i/>
          <w:iCs/>
        </w:rPr>
        <w:t>All a</w:t>
      </w:r>
      <w:r w:rsidRPr="000504E9">
        <w:rPr>
          <w:i/>
          <w:iCs/>
        </w:rPr>
        <w:t>pplicants will need to provide a</w:t>
      </w:r>
      <w:r>
        <w:rPr>
          <w:i/>
          <w:iCs/>
        </w:rPr>
        <w:t xml:space="preserve"> signed Acknowledgement Form, the template for which is linked on the RFP page, </w:t>
      </w:r>
      <w:r w:rsidRPr="000504E9">
        <w:rPr>
          <w:i/>
          <w:iCs/>
        </w:rPr>
        <w:t>stating that the Grants/Business Office knows about the applicant’s intent to apply for an Affordable Materials Grant. Either the Department Chair or the Project Lead can work with the Grants/Business Office to get this signed</w:t>
      </w:r>
      <w:r>
        <w:rPr>
          <w:i/>
          <w:iCs/>
        </w:rPr>
        <w:t xml:space="preserve"> form.</w:t>
      </w:r>
      <w:r w:rsidRPr="000504E9">
        <w:rPr>
          <w:i/>
          <w:iCs/>
        </w:rPr>
        <w:t xml:space="preserve"> </w:t>
      </w:r>
    </w:p>
    <w:p w14:paraId="3466B7BE" w14:textId="77777777" w:rsidR="004B1C77" w:rsidRDefault="004B1C77" w:rsidP="00886EF1">
      <w:pPr>
        <w:jc w:val="left"/>
        <w:rPr>
          <w:i/>
          <w:iCs/>
        </w:rPr>
      </w:pPr>
      <w:r>
        <w:rPr>
          <w:i/>
          <w:iCs/>
        </w:rPr>
        <w:lastRenderedPageBreak/>
        <w:t>In the case of multi-institutional affiliations, all participants’ institutions must provide this form.</w:t>
      </w:r>
    </w:p>
    <w:p w14:paraId="63A3C325" w14:textId="77777777" w:rsidR="004B1C77" w:rsidRPr="00365AB4" w:rsidRDefault="004B1C77" w:rsidP="00886EF1">
      <w:pPr>
        <w:jc w:val="left"/>
        <w:rPr>
          <w:i/>
          <w:iCs/>
        </w:rPr>
      </w:pPr>
      <w:r w:rsidRPr="00365AB4">
        <w:rPr>
          <w:i/>
          <w:iCs/>
        </w:rPr>
        <w:t>Please provide the name and title of the grants or business office representative who provided you with the</w:t>
      </w:r>
      <w:r>
        <w:rPr>
          <w:i/>
          <w:iCs/>
        </w:rPr>
        <w:t xml:space="preserve"> acknowledgement form</w:t>
      </w:r>
      <w:r w:rsidRPr="00365AB4">
        <w:rPr>
          <w:i/>
          <w:iCs/>
        </w:rPr>
        <w:t>.</w:t>
      </w:r>
    </w:p>
    <w:tbl>
      <w:tblPr>
        <w:tblStyle w:val="TableGrid"/>
        <w:tblW w:w="0" w:type="auto"/>
        <w:tblLook w:val="04A0" w:firstRow="1" w:lastRow="0" w:firstColumn="1" w:lastColumn="0" w:noHBand="0" w:noVBand="1"/>
      </w:tblPr>
      <w:tblGrid>
        <w:gridCol w:w="9350"/>
      </w:tblGrid>
      <w:tr w:rsidR="003A2B2B" w:rsidRPr="003A2B2B" w14:paraId="1BFC827E" w14:textId="77777777" w:rsidTr="00DC36D9">
        <w:trPr>
          <w:trHeight w:val="1440"/>
        </w:trPr>
        <w:tc>
          <w:tcPr>
            <w:tcW w:w="9350" w:type="dxa"/>
          </w:tcPr>
          <w:p w14:paraId="5C175A5D" w14:textId="77777777" w:rsidR="003A2B2B" w:rsidRDefault="003A2B2B" w:rsidP="00886EF1">
            <w:pPr>
              <w:jc w:val="left"/>
              <w:rPr>
                <w:i/>
                <w:iCs/>
              </w:rPr>
            </w:pPr>
          </w:p>
          <w:p w14:paraId="0B1767F9" w14:textId="24F1C77F" w:rsidR="0041502A" w:rsidRPr="0041502A" w:rsidRDefault="0041502A" w:rsidP="00886EF1">
            <w:pPr>
              <w:jc w:val="left"/>
            </w:pPr>
            <w:r w:rsidRPr="0041502A">
              <w:t>Renita Wiley, Director, Sponsored Program Administration</w:t>
            </w:r>
          </w:p>
        </w:tc>
      </w:tr>
    </w:tbl>
    <w:p w14:paraId="5A012258" w14:textId="77777777" w:rsidR="003A2B2B" w:rsidRPr="00185DB9" w:rsidRDefault="003A2B2B" w:rsidP="00886EF1">
      <w:pPr>
        <w:jc w:val="left"/>
        <w:rPr>
          <w:i/>
          <w:iCs/>
        </w:rPr>
      </w:pPr>
    </w:p>
    <w:sectPr w:rsidR="003A2B2B" w:rsidRPr="00185DB9" w:rsidSect="00FD120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CB768" w14:textId="77777777" w:rsidR="00316C2D" w:rsidRDefault="00316C2D" w:rsidP="00FD120E">
      <w:pPr>
        <w:spacing w:after="0"/>
      </w:pPr>
      <w:r>
        <w:separator/>
      </w:r>
    </w:p>
  </w:endnote>
  <w:endnote w:type="continuationSeparator" w:id="0">
    <w:p w14:paraId="23675AA6" w14:textId="77777777" w:rsidR="00316C2D" w:rsidRDefault="00316C2D" w:rsidP="00FD120E">
      <w:pPr>
        <w:spacing w:after="0"/>
      </w:pPr>
      <w:r>
        <w:continuationSeparator/>
      </w:r>
    </w:p>
  </w:endnote>
  <w:endnote w:type="continuationNotice" w:id="1">
    <w:p w14:paraId="4E42F869" w14:textId="77777777" w:rsidR="00316C2D" w:rsidRDefault="00316C2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5EF18" w14:textId="77777777" w:rsidR="00EB6797" w:rsidRDefault="00EB67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DDC07" w14:textId="77777777" w:rsidR="00EB6797" w:rsidRPr="00EB6797" w:rsidRDefault="00EB6797" w:rsidP="00EB6797">
    <w:pPr>
      <w:pStyle w:val="Footer"/>
    </w:pPr>
    <w:r w:rsidRPr="00EB6797">
      <w:t>This work by </w:t>
    </w:r>
    <w:hyperlink r:id="rId1" w:history="1">
      <w:r w:rsidRPr="00EB6797">
        <w:rPr>
          <w:rStyle w:val="Hyperlink"/>
        </w:rPr>
        <w:t>Affordable Learning Georgia</w:t>
      </w:r>
    </w:hyperlink>
    <w:r w:rsidRPr="00EB6797">
      <w:t> is licensed under </w:t>
    </w:r>
    <w:hyperlink r:id="rId2" w:tgtFrame="_blank" w:history="1">
      <w:r w:rsidRPr="00EB6797">
        <w:rPr>
          <w:rStyle w:val="Hyperlink"/>
        </w:rPr>
        <w:t>CC BY 4.0</w:t>
      </w:r>
    </w:hyperlink>
    <w:r w:rsidRPr="00EB6797">
      <w:t>.</w:t>
    </w:r>
  </w:p>
  <w:p w14:paraId="066A70B3" w14:textId="31C589A2" w:rsidR="00EB6797" w:rsidRDefault="00EB67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807C1" w14:textId="77777777" w:rsidR="00EB6797" w:rsidRPr="00EB6797" w:rsidRDefault="00EB6797" w:rsidP="00EB6797">
    <w:pPr>
      <w:pStyle w:val="Footer"/>
    </w:pPr>
    <w:r w:rsidRPr="00EB6797">
      <w:t>This work by </w:t>
    </w:r>
    <w:hyperlink r:id="rId1" w:history="1">
      <w:r w:rsidRPr="00EB6797">
        <w:rPr>
          <w:rStyle w:val="Hyperlink"/>
        </w:rPr>
        <w:t>Affordable Learning Georgia</w:t>
      </w:r>
    </w:hyperlink>
    <w:r w:rsidRPr="00EB6797">
      <w:t> is licensed under </w:t>
    </w:r>
    <w:hyperlink r:id="rId2" w:tgtFrame="_blank" w:history="1">
      <w:r w:rsidRPr="00EB6797">
        <w:rPr>
          <w:rStyle w:val="Hyperlink"/>
        </w:rPr>
        <w:t>CC BY 4.0</w:t>
      </w:r>
    </w:hyperlink>
    <w:r w:rsidRPr="00EB6797">
      <w:t>.</w:t>
    </w:r>
  </w:p>
  <w:p w14:paraId="032632C3" w14:textId="47603BEF" w:rsidR="00EB6797" w:rsidRDefault="00EB67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F840E" w14:textId="77777777" w:rsidR="00316C2D" w:rsidRDefault="00316C2D" w:rsidP="00FD120E">
      <w:pPr>
        <w:spacing w:after="0"/>
      </w:pPr>
      <w:r>
        <w:separator/>
      </w:r>
    </w:p>
  </w:footnote>
  <w:footnote w:type="continuationSeparator" w:id="0">
    <w:p w14:paraId="7663F349" w14:textId="77777777" w:rsidR="00316C2D" w:rsidRDefault="00316C2D" w:rsidP="00FD120E">
      <w:pPr>
        <w:spacing w:after="0"/>
      </w:pPr>
      <w:r>
        <w:continuationSeparator/>
      </w:r>
    </w:p>
  </w:footnote>
  <w:footnote w:type="continuationNotice" w:id="1">
    <w:p w14:paraId="0BA94DFA" w14:textId="77777777" w:rsidR="00316C2D" w:rsidRDefault="00316C2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51B0E" w14:textId="77777777" w:rsidR="00EB6797" w:rsidRDefault="00EB67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82D57" w14:textId="77777777" w:rsidR="00FD120E" w:rsidRDefault="00FD120E" w:rsidP="00FD120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48A82" w14:textId="77777777" w:rsidR="009E5664" w:rsidRDefault="009E5664" w:rsidP="00FD120E">
    <w:pPr>
      <w:pStyle w:val="Header"/>
      <w:jc w:val="center"/>
      <w:rPr>
        <w:noProof/>
      </w:rPr>
    </w:pPr>
  </w:p>
  <w:p w14:paraId="23A28E72" w14:textId="77777777" w:rsidR="00FD120E" w:rsidRDefault="00FD120E" w:rsidP="00FD120E">
    <w:pPr>
      <w:pStyle w:val="Header"/>
      <w:jc w:val="center"/>
    </w:pPr>
    <w:r>
      <w:rPr>
        <w:noProof/>
      </w:rPr>
      <w:drawing>
        <wp:inline distT="0" distB="0" distL="0" distR="0" wp14:anchorId="5033D8FD" wp14:editId="701833BB">
          <wp:extent cx="2628900" cy="636687"/>
          <wp:effectExtent l="0" t="0" r="0" b="0"/>
          <wp:docPr id="1" name="Picture 1" descr="Icon for Affordable Learning Georgia" title="AL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G_Logo_hires.png"/>
                  <pic:cNvPicPr/>
                </pic:nvPicPr>
                <pic:blipFill rotWithShape="1">
                  <a:blip r:embed="rId1" cstate="print">
                    <a:extLst>
                      <a:ext uri="{28A0092B-C50C-407E-A947-70E740481C1C}">
                        <a14:useLocalDpi xmlns:a14="http://schemas.microsoft.com/office/drawing/2010/main" val="0"/>
                      </a:ext>
                    </a:extLst>
                  </a:blip>
                  <a:srcRect l="11066" t="21915" r="8755" b="24452"/>
                  <a:stretch/>
                </pic:blipFill>
                <pic:spPr bwMode="auto">
                  <a:xfrm>
                    <a:off x="0" y="0"/>
                    <a:ext cx="2673775" cy="64755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F7A35"/>
    <w:multiLevelType w:val="hybridMultilevel"/>
    <w:tmpl w:val="45A8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C63DDC"/>
    <w:multiLevelType w:val="hybridMultilevel"/>
    <w:tmpl w:val="C290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91874"/>
    <w:multiLevelType w:val="hybridMultilevel"/>
    <w:tmpl w:val="882C9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086A3B"/>
    <w:multiLevelType w:val="hybridMultilevel"/>
    <w:tmpl w:val="46A2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650A0"/>
    <w:multiLevelType w:val="hybridMultilevel"/>
    <w:tmpl w:val="C2C21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411EC9"/>
    <w:multiLevelType w:val="hybridMultilevel"/>
    <w:tmpl w:val="8B1E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9052BF"/>
    <w:multiLevelType w:val="hybridMultilevel"/>
    <w:tmpl w:val="558E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95482"/>
    <w:multiLevelType w:val="hybridMultilevel"/>
    <w:tmpl w:val="73FAB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495078"/>
    <w:multiLevelType w:val="hybridMultilevel"/>
    <w:tmpl w:val="A0F2E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A12E72"/>
    <w:multiLevelType w:val="hybridMultilevel"/>
    <w:tmpl w:val="200C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5F1F2F"/>
    <w:multiLevelType w:val="hybridMultilevel"/>
    <w:tmpl w:val="072EE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F06F60"/>
    <w:multiLevelType w:val="hybridMultilevel"/>
    <w:tmpl w:val="2A823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5313A6"/>
    <w:multiLevelType w:val="hybridMultilevel"/>
    <w:tmpl w:val="121C2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6010EF"/>
    <w:multiLevelType w:val="hybridMultilevel"/>
    <w:tmpl w:val="841E1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7705ED"/>
    <w:multiLevelType w:val="hybridMultilevel"/>
    <w:tmpl w:val="C56C4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B56292"/>
    <w:multiLevelType w:val="hybridMultilevel"/>
    <w:tmpl w:val="A4B89A5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4BFB2F10"/>
    <w:multiLevelType w:val="hybridMultilevel"/>
    <w:tmpl w:val="69F074A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B1A478D"/>
    <w:multiLevelType w:val="hybridMultilevel"/>
    <w:tmpl w:val="4E2E8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4E07ED"/>
    <w:multiLevelType w:val="hybridMultilevel"/>
    <w:tmpl w:val="B71C65D2"/>
    <w:lvl w:ilvl="0" w:tplc="E710E1E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2830CB"/>
    <w:multiLevelType w:val="hybridMultilevel"/>
    <w:tmpl w:val="244E4A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61107A31"/>
    <w:multiLevelType w:val="hybridMultilevel"/>
    <w:tmpl w:val="D91A3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1C1F86"/>
    <w:multiLevelType w:val="hybridMultilevel"/>
    <w:tmpl w:val="3CAA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C45FC8"/>
    <w:multiLevelType w:val="hybridMultilevel"/>
    <w:tmpl w:val="91E4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B4128D"/>
    <w:multiLevelType w:val="hybridMultilevel"/>
    <w:tmpl w:val="B7885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5"/>
  </w:num>
  <w:num w:numId="4">
    <w:abstractNumId w:val="4"/>
  </w:num>
  <w:num w:numId="5">
    <w:abstractNumId w:val="9"/>
  </w:num>
  <w:num w:numId="6">
    <w:abstractNumId w:val="21"/>
  </w:num>
  <w:num w:numId="7">
    <w:abstractNumId w:val="19"/>
  </w:num>
  <w:num w:numId="8">
    <w:abstractNumId w:val="3"/>
  </w:num>
  <w:num w:numId="9">
    <w:abstractNumId w:val="6"/>
  </w:num>
  <w:num w:numId="10">
    <w:abstractNumId w:val="11"/>
  </w:num>
  <w:num w:numId="11">
    <w:abstractNumId w:val="18"/>
  </w:num>
  <w:num w:numId="12">
    <w:abstractNumId w:val="22"/>
  </w:num>
  <w:num w:numId="13">
    <w:abstractNumId w:val="7"/>
  </w:num>
  <w:num w:numId="14">
    <w:abstractNumId w:val="14"/>
  </w:num>
  <w:num w:numId="15">
    <w:abstractNumId w:val="17"/>
  </w:num>
  <w:num w:numId="16">
    <w:abstractNumId w:val="13"/>
  </w:num>
  <w:num w:numId="17">
    <w:abstractNumId w:val="12"/>
  </w:num>
  <w:num w:numId="18">
    <w:abstractNumId w:val="8"/>
  </w:num>
  <w:num w:numId="19">
    <w:abstractNumId w:val="0"/>
  </w:num>
  <w:num w:numId="20">
    <w:abstractNumId w:val="2"/>
  </w:num>
  <w:num w:numId="21">
    <w:abstractNumId w:val="23"/>
  </w:num>
  <w:num w:numId="22">
    <w:abstractNumId w:val="10"/>
  </w:num>
  <w:num w:numId="23">
    <w:abstractNumId w:val="2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50B"/>
    <w:rsid w:val="0002476A"/>
    <w:rsid w:val="000338D2"/>
    <w:rsid w:val="00044629"/>
    <w:rsid w:val="00044C0B"/>
    <w:rsid w:val="00044E97"/>
    <w:rsid w:val="000504E9"/>
    <w:rsid w:val="00066435"/>
    <w:rsid w:val="000741CA"/>
    <w:rsid w:val="00083A27"/>
    <w:rsid w:val="00086765"/>
    <w:rsid w:val="00087903"/>
    <w:rsid w:val="000B3BA7"/>
    <w:rsid w:val="000C0E47"/>
    <w:rsid w:val="000C1BF5"/>
    <w:rsid w:val="000C1C74"/>
    <w:rsid w:val="000D2AB0"/>
    <w:rsid w:val="00114F13"/>
    <w:rsid w:val="00120D33"/>
    <w:rsid w:val="00125938"/>
    <w:rsid w:val="001337A4"/>
    <w:rsid w:val="0014773E"/>
    <w:rsid w:val="00151E0E"/>
    <w:rsid w:val="00185A5B"/>
    <w:rsid w:val="00185DB9"/>
    <w:rsid w:val="00186AFF"/>
    <w:rsid w:val="001879D1"/>
    <w:rsid w:val="001A729B"/>
    <w:rsid w:val="001C4C98"/>
    <w:rsid w:val="001D4531"/>
    <w:rsid w:val="001D4CF2"/>
    <w:rsid w:val="001F17E4"/>
    <w:rsid w:val="00214E1D"/>
    <w:rsid w:val="0023728D"/>
    <w:rsid w:val="00251EFC"/>
    <w:rsid w:val="0026135C"/>
    <w:rsid w:val="00284DE2"/>
    <w:rsid w:val="00291B1A"/>
    <w:rsid w:val="002A3E3E"/>
    <w:rsid w:val="002A435F"/>
    <w:rsid w:val="002C741E"/>
    <w:rsid w:val="002C7439"/>
    <w:rsid w:val="002D3E7C"/>
    <w:rsid w:val="002D5497"/>
    <w:rsid w:val="002E220A"/>
    <w:rsid w:val="002E66B9"/>
    <w:rsid w:val="003154E1"/>
    <w:rsid w:val="00316C2D"/>
    <w:rsid w:val="00325785"/>
    <w:rsid w:val="00356F78"/>
    <w:rsid w:val="003611AE"/>
    <w:rsid w:val="00387037"/>
    <w:rsid w:val="003A2B2B"/>
    <w:rsid w:val="003B4B4A"/>
    <w:rsid w:val="003C350B"/>
    <w:rsid w:val="003C5986"/>
    <w:rsid w:val="00410294"/>
    <w:rsid w:val="00413F44"/>
    <w:rsid w:val="0041502A"/>
    <w:rsid w:val="00416F20"/>
    <w:rsid w:val="0042397B"/>
    <w:rsid w:val="00432A45"/>
    <w:rsid w:val="00446A77"/>
    <w:rsid w:val="004514FA"/>
    <w:rsid w:val="00465D2C"/>
    <w:rsid w:val="004730A4"/>
    <w:rsid w:val="004866FB"/>
    <w:rsid w:val="004A118E"/>
    <w:rsid w:val="004B0444"/>
    <w:rsid w:val="004B1C77"/>
    <w:rsid w:val="004C04A8"/>
    <w:rsid w:val="004C6D54"/>
    <w:rsid w:val="004C7EF2"/>
    <w:rsid w:val="004D42FE"/>
    <w:rsid w:val="0050665D"/>
    <w:rsid w:val="00524BE0"/>
    <w:rsid w:val="005313E2"/>
    <w:rsid w:val="0055284A"/>
    <w:rsid w:val="005550F1"/>
    <w:rsid w:val="00566366"/>
    <w:rsid w:val="00574B8C"/>
    <w:rsid w:val="00580E63"/>
    <w:rsid w:val="005A3E85"/>
    <w:rsid w:val="005C0D8E"/>
    <w:rsid w:val="005C30D8"/>
    <w:rsid w:val="005D18CD"/>
    <w:rsid w:val="005F4AAC"/>
    <w:rsid w:val="005F4CEE"/>
    <w:rsid w:val="005F5F08"/>
    <w:rsid w:val="00603936"/>
    <w:rsid w:val="006244E0"/>
    <w:rsid w:val="0062679D"/>
    <w:rsid w:val="0063108D"/>
    <w:rsid w:val="00636C78"/>
    <w:rsid w:val="00636FD3"/>
    <w:rsid w:val="006515DD"/>
    <w:rsid w:val="00662D4A"/>
    <w:rsid w:val="00664E2B"/>
    <w:rsid w:val="00692626"/>
    <w:rsid w:val="006D1F3E"/>
    <w:rsid w:val="006F4255"/>
    <w:rsid w:val="007043A9"/>
    <w:rsid w:val="007055EC"/>
    <w:rsid w:val="00716E83"/>
    <w:rsid w:val="007209BE"/>
    <w:rsid w:val="007234EC"/>
    <w:rsid w:val="00725343"/>
    <w:rsid w:val="00727CF5"/>
    <w:rsid w:val="00735D8F"/>
    <w:rsid w:val="0074065D"/>
    <w:rsid w:val="00740DC6"/>
    <w:rsid w:val="00751D5A"/>
    <w:rsid w:val="00767F01"/>
    <w:rsid w:val="00774B5E"/>
    <w:rsid w:val="00783F94"/>
    <w:rsid w:val="00797321"/>
    <w:rsid w:val="007B1DBD"/>
    <w:rsid w:val="007C6039"/>
    <w:rsid w:val="007E0EE3"/>
    <w:rsid w:val="007F6B0C"/>
    <w:rsid w:val="007F6C48"/>
    <w:rsid w:val="008012A7"/>
    <w:rsid w:val="0082497C"/>
    <w:rsid w:val="008379A9"/>
    <w:rsid w:val="008414ED"/>
    <w:rsid w:val="008479C9"/>
    <w:rsid w:val="0085697F"/>
    <w:rsid w:val="0088375A"/>
    <w:rsid w:val="00886EF1"/>
    <w:rsid w:val="008A3EE7"/>
    <w:rsid w:val="008C03FC"/>
    <w:rsid w:val="008C360C"/>
    <w:rsid w:val="008E767D"/>
    <w:rsid w:val="008F02F5"/>
    <w:rsid w:val="0090331B"/>
    <w:rsid w:val="009119AC"/>
    <w:rsid w:val="00943C6F"/>
    <w:rsid w:val="0097092D"/>
    <w:rsid w:val="00986BFE"/>
    <w:rsid w:val="009B460F"/>
    <w:rsid w:val="009B4812"/>
    <w:rsid w:val="009B70ED"/>
    <w:rsid w:val="009C4B23"/>
    <w:rsid w:val="009C5AA9"/>
    <w:rsid w:val="009E5664"/>
    <w:rsid w:val="009E5DB1"/>
    <w:rsid w:val="009E67CA"/>
    <w:rsid w:val="009F1455"/>
    <w:rsid w:val="00A244B5"/>
    <w:rsid w:val="00A33572"/>
    <w:rsid w:val="00A47C8B"/>
    <w:rsid w:val="00AA33EF"/>
    <w:rsid w:val="00AA3F5C"/>
    <w:rsid w:val="00AC0D48"/>
    <w:rsid w:val="00AD3F72"/>
    <w:rsid w:val="00AD5740"/>
    <w:rsid w:val="00AE3F87"/>
    <w:rsid w:val="00AE505C"/>
    <w:rsid w:val="00B009C3"/>
    <w:rsid w:val="00B03CE1"/>
    <w:rsid w:val="00B16612"/>
    <w:rsid w:val="00B26BE7"/>
    <w:rsid w:val="00B46745"/>
    <w:rsid w:val="00B573D3"/>
    <w:rsid w:val="00B72091"/>
    <w:rsid w:val="00B77565"/>
    <w:rsid w:val="00B80CAC"/>
    <w:rsid w:val="00B93679"/>
    <w:rsid w:val="00BA03E8"/>
    <w:rsid w:val="00BC276C"/>
    <w:rsid w:val="00BF6072"/>
    <w:rsid w:val="00C0018D"/>
    <w:rsid w:val="00C15216"/>
    <w:rsid w:val="00C4485A"/>
    <w:rsid w:val="00C46854"/>
    <w:rsid w:val="00C60845"/>
    <w:rsid w:val="00C613A6"/>
    <w:rsid w:val="00C65E13"/>
    <w:rsid w:val="00C93276"/>
    <w:rsid w:val="00C96436"/>
    <w:rsid w:val="00CA14A2"/>
    <w:rsid w:val="00CA1B7C"/>
    <w:rsid w:val="00CB218A"/>
    <w:rsid w:val="00CC073F"/>
    <w:rsid w:val="00CD04C2"/>
    <w:rsid w:val="00CD48C4"/>
    <w:rsid w:val="00CE7F7C"/>
    <w:rsid w:val="00D13BDA"/>
    <w:rsid w:val="00D21ABC"/>
    <w:rsid w:val="00D222A7"/>
    <w:rsid w:val="00D23FE0"/>
    <w:rsid w:val="00D31B06"/>
    <w:rsid w:val="00D34F5D"/>
    <w:rsid w:val="00D35EAF"/>
    <w:rsid w:val="00D4448E"/>
    <w:rsid w:val="00D7479E"/>
    <w:rsid w:val="00D7643F"/>
    <w:rsid w:val="00D8245A"/>
    <w:rsid w:val="00DC36D9"/>
    <w:rsid w:val="00DF1547"/>
    <w:rsid w:val="00E10B09"/>
    <w:rsid w:val="00E162E1"/>
    <w:rsid w:val="00E30050"/>
    <w:rsid w:val="00E6109D"/>
    <w:rsid w:val="00E64819"/>
    <w:rsid w:val="00E71564"/>
    <w:rsid w:val="00E81E06"/>
    <w:rsid w:val="00E83655"/>
    <w:rsid w:val="00EA1089"/>
    <w:rsid w:val="00EB35BA"/>
    <w:rsid w:val="00EB6797"/>
    <w:rsid w:val="00ED46D7"/>
    <w:rsid w:val="00ED5FB6"/>
    <w:rsid w:val="00EE1D15"/>
    <w:rsid w:val="00EE40D8"/>
    <w:rsid w:val="00EE484D"/>
    <w:rsid w:val="00F07800"/>
    <w:rsid w:val="00F42FEA"/>
    <w:rsid w:val="00F5134B"/>
    <w:rsid w:val="00F56A94"/>
    <w:rsid w:val="00F614F3"/>
    <w:rsid w:val="00F719AE"/>
    <w:rsid w:val="00F75018"/>
    <w:rsid w:val="00F916DE"/>
    <w:rsid w:val="00FA32D5"/>
    <w:rsid w:val="00FB1229"/>
    <w:rsid w:val="00FB25C8"/>
    <w:rsid w:val="00FB79F1"/>
    <w:rsid w:val="00FC0455"/>
    <w:rsid w:val="00FD120E"/>
    <w:rsid w:val="00FD30D0"/>
    <w:rsid w:val="00FE3608"/>
    <w:rsid w:val="04867C06"/>
    <w:rsid w:val="061CE3CC"/>
    <w:rsid w:val="0765FD5C"/>
    <w:rsid w:val="076B4E33"/>
    <w:rsid w:val="088FA25C"/>
    <w:rsid w:val="0F559F49"/>
    <w:rsid w:val="11546A0D"/>
    <w:rsid w:val="119C7E2C"/>
    <w:rsid w:val="1AFCDFEA"/>
    <w:rsid w:val="1C9298D4"/>
    <w:rsid w:val="21F21086"/>
    <w:rsid w:val="23DC2F3E"/>
    <w:rsid w:val="24809BCE"/>
    <w:rsid w:val="25D80574"/>
    <w:rsid w:val="2744FCCF"/>
    <w:rsid w:val="2FBE387F"/>
    <w:rsid w:val="30FCEAE1"/>
    <w:rsid w:val="35E51372"/>
    <w:rsid w:val="37483B93"/>
    <w:rsid w:val="38B0C4E3"/>
    <w:rsid w:val="3BD0301E"/>
    <w:rsid w:val="3D1F2181"/>
    <w:rsid w:val="47AACEE5"/>
    <w:rsid w:val="49FCB884"/>
    <w:rsid w:val="523FDA55"/>
    <w:rsid w:val="527E8F59"/>
    <w:rsid w:val="5C91948C"/>
    <w:rsid w:val="5CC6D918"/>
    <w:rsid w:val="5F603F1A"/>
    <w:rsid w:val="60384C9E"/>
    <w:rsid w:val="66D8A0C5"/>
    <w:rsid w:val="6A2BB2F2"/>
    <w:rsid w:val="6C1D5A9D"/>
    <w:rsid w:val="6D2A8707"/>
    <w:rsid w:val="7024E22D"/>
    <w:rsid w:val="70B8BDBD"/>
    <w:rsid w:val="72D5CF0D"/>
    <w:rsid w:val="7AA54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A4CD48"/>
  <w15:chartTrackingRefBased/>
  <w15:docId w15:val="{F313261A-50CA-49C7-B1B5-126AD69D6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50B"/>
    <w:pPr>
      <w:spacing w:after="200" w:line="240" w:lineRule="auto"/>
      <w:jc w:val="both"/>
    </w:pPr>
    <w:rPr>
      <w:rFonts w:eastAsia="Times New Roman" w:cstheme="minorHAnsi"/>
      <w:sz w:val="24"/>
      <w:szCs w:val="20"/>
    </w:rPr>
  </w:style>
  <w:style w:type="paragraph" w:styleId="Heading1">
    <w:name w:val="heading 1"/>
    <w:basedOn w:val="Normal"/>
    <w:next w:val="Normal"/>
    <w:link w:val="Heading1Char"/>
    <w:uiPriority w:val="9"/>
    <w:qFormat/>
    <w:rsid w:val="003C35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63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350B"/>
    <w:rPr>
      <w:color w:val="0000FF"/>
      <w:u w:val="single"/>
    </w:rPr>
  </w:style>
  <w:style w:type="paragraph" w:styleId="ListParagraph">
    <w:name w:val="List Paragraph"/>
    <w:basedOn w:val="Normal"/>
    <w:uiPriority w:val="34"/>
    <w:qFormat/>
    <w:rsid w:val="003C350B"/>
    <w:pPr>
      <w:ind w:left="720"/>
      <w:contextualSpacing/>
    </w:pPr>
  </w:style>
  <w:style w:type="paragraph" w:styleId="Title">
    <w:name w:val="Title"/>
    <w:basedOn w:val="Normal"/>
    <w:next w:val="Normal"/>
    <w:link w:val="TitleChar"/>
    <w:uiPriority w:val="10"/>
    <w:qFormat/>
    <w:rsid w:val="003C350B"/>
    <w:pPr>
      <w:spacing w:after="0"/>
      <w:contextualSpacing/>
    </w:pPr>
    <w:rPr>
      <w:rFonts w:asciiTheme="majorHAnsi" w:eastAsiaTheme="majorEastAsia" w:hAnsiTheme="majorHAnsi" w:cstheme="majorBidi"/>
      <w:spacing w:val="-10"/>
      <w:kern w:val="28"/>
      <w:sz w:val="32"/>
      <w:szCs w:val="56"/>
    </w:rPr>
  </w:style>
  <w:style w:type="character" w:customStyle="1" w:styleId="TitleChar">
    <w:name w:val="Title Char"/>
    <w:basedOn w:val="DefaultParagraphFont"/>
    <w:link w:val="Title"/>
    <w:uiPriority w:val="10"/>
    <w:rsid w:val="003C350B"/>
    <w:rPr>
      <w:rFonts w:asciiTheme="majorHAnsi" w:eastAsiaTheme="majorEastAsia" w:hAnsiTheme="majorHAnsi" w:cstheme="majorBidi"/>
      <w:spacing w:val="-10"/>
      <w:kern w:val="28"/>
      <w:sz w:val="32"/>
      <w:szCs w:val="56"/>
    </w:rPr>
  </w:style>
  <w:style w:type="paragraph" w:styleId="Subtitle">
    <w:name w:val="Subtitle"/>
    <w:basedOn w:val="Normal"/>
    <w:next w:val="Normal"/>
    <w:link w:val="SubtitleChar"/>
    <w:uiPriority w:val="11"/>
    <w:qFormat/>
    <w:rsid w:val="003C350B"/>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C350B"/>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C350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C350B"/>
    <w:pPr>
      <w:spacing w:after="0" w:line="240" w:lineRule="auto"/>
      <w:jc w:val="both"/>
    </w:pPr>
    <w:rPr>
      <w:rFonts w:eastAsia="Times New Roman" w:cstheme="minorHAnsi"/>
      <w:sz w:val="24"/>
      <w:szCs w:val="20"/>
    </w:rPr>
  </w:style>
  <w:style w:type="table" w:styleId="TableGrid">
    <w:name w:val="Table Grid"/>
    <w:basedOn w:val="TableNormal"/>
    <w:uiPriority w:val="39"/>
    <w:rsid w:val="00725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6636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D120E"/>
    <w:pPr>
      <w:tabs>
        <w:tab w:val="center" w:pos="4680"/>
        <w:tab w:val="right" w:pos="9360"/>
      </w:tabs>
      <w:spacing w:after="0"/>
    </w:pPr>
  </w:style>
  <w:style w:type="character" w:customStyle="1" w:styleId="HeaderChar">
    <w:name w:val="Header Char"/>
    <w:basedOn w:val="DefaultParagraphFont"/>
    <w:link w:val="Header"/>
    <w:uiPriority w:val="99"/>
    <w:rsid w:val="00FD120E"/>
    <w:rPr>
      <w:rFonts w:eastAsia="Times New Roman" w:cstheme="minorHAnsi"/>
      <w:sz w:val="24"/>
      <w:szCs w:val="20"/>
    </w:rPr>
  </w:style>
  <w:style w:type="paragraph" w:styleId="Footer">
    <w:name w:val="footer"/>
    <w:basedOn w:val="Normal"/>
    <w:link w:val="FooterChar"/>
    <w:uiPriority w:val="99"/>
    <w:unhideWhenUsed/>
    <w:rsid w:val="00FD120E"/>
    <w:pPr>
      <w:tabs>
        <w:tab w:val="center" w:pos="4680"/>
        <w:tab w:val="right" w:pos="9360"/>
      </w:tabs>
      <w:spacing w:after="0"/>
    </w:pPr>
  </w:style>
  <w:style w:type="character" w:customStyle="1" w:styleId="FooterChar">
    <w:name w:val="Footer Char"/>
    <w:basedOn w:val="DefaultParagraphFont"/>
    <w:link w:val="Footer"/>
    <w:uiPriority w:val="99"/>
    <w:rsid w:val="00FD120E"/>
    <w:rPr>
      <w:rFonts w:eastAsia="Times New Roman" w:cstheme="minorHAnsi"/>
      <w:sz w:val="24"/>
      <w:szCs w:val="20"/>
    </w:rPr>
  </w:style>
  <w:style w:type="character" w:styleId="CommentReference">
    <w:name w:val="annotation reference"/>
    <w:basedOn w:val="DefaultParagraphFont"/>
    <w:uiPriority w:val="99"/>
    <w:semiHidden/>
    <w:unhideWhenUsed/>
    <w:rsid w:val="007055EC"/>
    <w:rPr>
      <w:sz w:val="16"/>
      <w:szCs w:val="16"/>
    </w:rPr>
  </w:style>
  <w:style w:type="paragraph" w:styleId="CommentText">
    <w:name w:val="annotation text"/>
    <w:basedOn w:val="Normal"/>
    <w:link w:val="CommentTextChar"/>
    <w:uiPriority w:val="99"/>
    <w:semiHidden/>
    <w:unhideWhenUsed/>
    <w:rsid w:val="007055EC"/>
    <w:rPr>
      <w:sz w:val="20"/>
    </w:rPr>
  </w:style>
  <w:style w:type="character" w:customStyle="1" w:styleId="CommentTextChar">
    <w:name w:val="Comment Text Char"/>
    <w:basedOn w:val="DefaultParagraphFont"/>
    <w:link w:val="CommentText"/>
    <w:uiPriority w:val="99"/>
    <w:semiHidden/>
    <w:rsid w:val="007055EC"/>
    <w:rPr>
      <w:rFonts w:eastAsia="Times New Roman" w:cstheme="minorHAnsi"/>
      <w:sz w:val="20"/>
      <w:szCs w:val="20"/>
    </w:rPr>
  </w:style>
  <w:style w:type="paragraph" w:styleId="CommentSubject">
    <w:name w:val="annotation subject"/>
    <w:basedOn w:val="CommentText"/>
    <w:next w:val="CommentText"/>
    <w:link w:val="CommentSubjectChar"/>
    <w:uiPriority w:val="99"/>
    <w:semiHidden/>
    <w:unhideWhenUsed/>
    <w:rsid w:val="007055EC"/>
    <w:rPr>
      <w:b/>
      <w:bCs/>
    </w:rPr>
  </w:style>
  <w:style w:type="character" w:customStyle="1" w:styleId="CommentSubjectChar">
    <w:name w:val="Comment Subject Char"/>
    <w:basedOn w:val="CommentTextChar"/>
    <w:link w:val="CommentSubject"/>
    <w:uiPriority w:val="99"/>
    <w:semiHidden/>
    <w:rsid w:val="007055EC"/>
    <w:rPr>
      <w:rFonts w:eastAsia="Times New Roman" w:cstheme="minorHAnsi"/>
      <w:b/>
      <w:bCs/>
      <w:sz w:val="20"/>
      <w:szCs w:val="20"/>
    </w:rPr>
  </w:style>
  <w:style w:type="paragraph" w:styleId="BalloonText">
    <w:name w:val="Balloon Text"/>
    <w:basedOn w:val="Normal"/>
    <w:link w:val="BalloonTextChar"/>
    <w:uiPriority w:val="99"/>
    <w:semiHidden/>
    <w:unhideWhenUsed/>
    <w:rsid w:val="007055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5EC"/>
    <w:rPr>
      <w:rFonts w:ascii="Segoe UI" w:eastAsia="Times New Roman" w:hAnsi="Segoe UI" w:cs="Segoe UI"/>
      <w:sz w:val="18"/>
      <w:szCs w:val="18"/>
    </w:rPr>
  </w:style>
  <w:style w:type="paragraph" w:styleId="Caption">
    <w:name w:val="caption"/>
    <w:basedOn w:val="Normal"/>
    <w:next w:val="Normal"/>
    <w:uiPriority w:val="35"/>
    <w:unhideWhenUsed/>
    <w:qFormat/>
    <w:rsid w:val="000C1BF5"/>
    <w:pPr>
      <w:keepNext/>
    </w:pPr>
    <w:rPr>
      <w:i/>
      <w:iCs/>
      <w:color w:val="44546A" w:themeColor="text2"/>
      <w:szCs w:val="24"/>
    </w:rPr>
  </w:style>
  <w:style w:type="table" w:styleId="PlainTable3">
    <w:name w:val="Plain Table 3"/>
    <w:basedOn w:val="TableNormal"/>
    <w:uiPriority w:val="43"/>
    <w:rsid w:val="00E8365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E8365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7C60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927426">
      <w:bodyDiv w:val="1"/>
      <w:marLeft w:val="0"/>
      <w:marRight w:val="0"/>
      <w:marTop w:val="0"/>
      <w:marBottom w:val="0"/>
      <w:divBdr>
        <w:top w:val="none" w:sz="0" w:space="0" w:color="auto"/>
        <w:left w:val="none" w:sz="0" w:space="0" w:color="auto"/>
        <w:bottom w:val="none" w:sz="0" w:space="0" w:color="auto"/>
        <w:right w:val="none" w:sz="0" w:space="0" w:color="auto"/>
      </w:divBdr>
    </w:div>
    <w:div w:id="1416437172">
      <w:bodyDiv w:val="1"/>
      <w:marLeft w:val="0"/>
      <w:marRight w:val="0"/>
      <w:marTop w:val="0"/>
      <w:marBottom w:val="0"/>
      <w:divBdr>
        <w:top w:val="none" w:sz="0" w:space="0" w:color="auto"/>
        <w:left w:val="none" w:sz="0" w:space="0" w:color="auto"/>
        <w:bottom w:val="none" w:sz="0" w:space="0" w:color="auto"/>
        <w:right w:val="none" w:sz="0" w:space="0" w:color="auto"/>
      </w:divBdr>
      <w:divsChild>
        <w:div w:id="203907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ffordablelearninggeorgia.org/about/rfp_r21"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4.0/?ref=chooser-v1" TargetMode="External"/><Relationship Id="rId1" Type="http://schemas.openxmlformats.org/officeDocument/2006/relationships/hyperlink" Target="https://affordablelearninggeorgia.org/"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s://creativecommons.org/licenses/by/4.0/?ref=chooser-v1" TargetMode="External"/><Relationship Id="rId1" Type="http://schemas.openxmlformats.org/officeDocument/2006/relationships/hyperlink" Target="https://affordablelearninggeorgia.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2" ma:contentTypeDescription="Create a new document." ma:contentTypeScope="" ma:versionID="3ba740bbfea08ad42b5fb892d4577724">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f7fd287cc537a47f0d39eda5b7439aef"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D4DCDA-EADF-47EA-8840-59BAE2827C8C}">
  <ds:schemaRefs>
    <ds:schemaRef ds:uri="http://schemas.microsoft.com/sharepoint/v3/contenttype/forms"/>
  </ds:schemaRefs>
</ds:datastoreItem>
</file>

<file path=customXml/itemProps2.xml><?xml version="1.0" encoding="utf-8"?>
<ds:datastoreItem xmlns:ds="http://schemas.openxmlformats.org/officeDocument/2006/customXml" ds:itemID="{D41AA6A9-318F-4E0A-B5C1-BFA7AA8E76FD}">
  <ds:schemaRefs>
    <ds:schemaRef ds:uri="http://schemas.openxmlformats.org/officeDocument/2006/bibliography"/>
  </ds:schemaRefs>
</ds:datastoreItem>
</file>

<file path=customXml/itemProps3.xml><?xml version="1.0" encoding="utf-8"?>
<ds:datastoreItem xmlns:ds="http://schemas.openxmlformats.org/officeDocument/2006/customXml" ds:itemID="{69176A50-D7E9-4150-AF0C-1CD131876BF9}">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F752A04E-4E56-40D9-A4BD-FF4ED5C33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9fff0862-dda6-4fd7-9437-296e7a0fcd45"/>
    <ds:schemaRef ds:uri="7dcc4a76-b6f0-4a5c-8242-557922f7a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2755</Words>
  <Characters>15708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System of Georgia Board of Regents</Company>
  <LinksUpToDate>false</LinksUpToDate>
  <CharactersWithSpaces>18427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Jeff Gallant</cp:lastModifiedBy>
  <cp:revision>4</cp:revision>
  <dcterms:created xsi:type="dcterms:W3CDTF">2022-02-15T02:13:00Z</dcterms:created>
  <dcterms:modified xsi:type="dcterms:W3CDTF">2022-03-02T18:20:00Z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