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66C2A" w14:textId="59CD188F" w:rsidR="00EA1089" w:rsidRDefault="00E81E06" w:rsidP="49FCB884">
      <w:pPr>
        <w:pStyle w:val="Title"/>
        <w:jc w:val="center"/>
        <w:rPr>
          <w:sz w:val="36"/>
          <w:szCs w:val="36"/>
        </w:rPr>
      </w:pPr>
      <w:r w:rsidRPr="49FCB884">
        <w:rPr>
          <w:sz w:val="36"/>
          <w:szCs w:val="36"/>
        </w:rPr>
        <w:t xml:space="preserve">Affordable Materials </w:t>
      </w:r>
      <w:r w:rsidR="003C350B" w:rsidRPr="49FCB884">
        <w:rPr>
          <w:sz w:val="36"/>
          <w:szCs w:val="36"/>
        </w:rPr>
        <w:t xml:space="preserve">Grants, Round </w:t>
      </w:r>
      <w:r w:rsidR="0074065D">
        <w:rPr>
          <w:sz w:val="36"/>
          <w:szCs w:val="36"/>
        </w:rPr>
        <w:t>19</w:t>
      </w:r>
      <w:r w:rsidRPr="49FCB884">
        <w:rPr>
          <w:sz w:val="36"/>
          <w:szCs w:val="36"/>
        </w:rPr>
        <w:t>:</w:t>
      </w:r>
    </w:p>
    <w:p w14:paraId="3D1F7ED2" w14:textId="70514756" w:rsidR="00EA1089" w:rsidRDefault="00E81E06" w:rsidP="49FCB884">
      <w:pPr>
        <w:pStyle w:val="Title"/>
        <w:jc w:val="center"/>
        <w:rPr>
          <w:sz w:val="36"/>
          <w:szCs w:val="36"/>
        </w:rPr>
      </w:pPr>
      <w:r w:rsidRPr="49FCB884">
        <w:rPr>
          <w:sz w:val="36"/>
          <w:szCs w:val="36"/>
        </w:rPr>
        <w:t>Transformation Grants</w:t>
      </w:r>
    </w:p>
    <w:p w14:paraId="7C510BB0" w14:textId="68E434B3" w:rsidR="003C350B" w:rsidRPr="00FD120E" w:rsidRDefault="003C350B" w:rsidP="003C350B">
      <w:pPr>
        <w:pStyle w:val="Title"/>
        <w:jc w:val="center"/>
        <w:rPr>
          <w:sz w:val="36"/>
        </w:rPr>
      </w:pPr>
      <w:r w:rsidRPr="00FD120E">
        <w:rPr>
          <w:sz w:val="36"/>
        </w:rPr>
        <w:t>(</w:t>
      </w:r>
      <w:r w:rsidR="0074065D">
        <w:rPr>
          <w:sz w:val="36"/>
        </w:rPr>
        <w:t xml:space="preserve">Spring </w:t>
      </w:r>
      <w:r w:rsidR="005C30D8">
        <w:rPr>
          <w:sz w:val="36"/>
        </w:rPr>
        <w:t>2021</w:t>
      </w:r>
      <w:r w:rsidR="0074065D">
        <w:rPr>
          <w:sz w:val="36"/>
        </w:rPr>
        <w:t>-Spring 2022</w:t>
      </w:r>
      <w:r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107DCDB6" w:rsidR="003C350B" w:rsidRDefault="003C350B" w:rsidP="00725343">
      <w:pPr>
        <w:pStyle w:val="ListParagraph"/>
        <w:numPr>
          <w:ilvl w:val="0"/>
          <w:numId w:val="2"/>
        </w:numPr>
        <w:jc w:val="left"/>
      </w:pPr>
      <w:r>
        <w:t>The proposal form and narrative .docx file is for offline drafting and</w:t>
      </w:r>
      <w:r w:rsidR="7024E22D">
        <w:t xml:space="preserve"> </w:t>
      </w:r>
      <w:r w:rsidR="008A3EE7">
        <w:t>for our review processes.</w:t>
      </w:r>
      <w:r>
        <w:t xml:space="preserve"> Submitters must use the online</w:t>
      </w:r>
      <w:r w:rsidR="007055EC">
        <w:t xml:space="preserve"> Google</w:t>
      </w:r>
      <w:r>
        <w:t xml:space="preserve"> </w:t>
      </w:r>
      <w:r w:rsidR="007055EC">
        <w:t>F</w:t>
      </w:r>
      <w:r>
        <w:t>orm for proposal submission.</w:t>
      </w:r>
    </w:p>
    <w:p w14:paraId="1F92A18A" w14:textId="7F69ECF0" w:rsidR="003C350B" w:rsidRDefault="003C350B" w:rsidP="00725343">
      <w:pPr>
        <w:pStyle w:val="ListParagraph"/>
        <w:numPr>
          <w:ilvl w:val="0"/>
          <w:numId w:val="2"/>
        </w:numPr>
        <w:jc w:val="left"/>
      </w:pPr>
      <w:r>
        <w:t xml:space="preserve">The only way to submit the official proposal is through the online </w:t>
      </w:r>
      <w:r w:rsidR="00416F20">
        <w:t>Google Form</w:t>
      </w:r>
      <w:r w:rsidR="00114F13">
        <w:t>. The l</w:t>
      </w:r>
      <w:r w:rsidR="0063108D">
        <w:t>in</w:t>
      </w:r>
      <w:r w:rsidR="005C30D8">
        <w:t>k to the online application is on</w:t>
      </w:r>
      <w:r w:rsidR="00114F13">
        <w:t xml:space="preserve"> the </w:t>
      </w:r>
      <w:hyperlink r:id="rId11" w:history="1">
        <w:r w:rsidR="061CE3CC" w:rsidRPr="007C6039">
          <w:rPr>
            <w:rStyle w:val="Hyperlink"/>
          </w:rPr>
          <w:t>Round 1</w:t>
        </w:r>
        <w:r w:rsidR="0074065D">
          <w:rPr>
            <w:rStyle w:val="Hyperlink"/>
          </w:rPr>
          <w:t>9</w:t>
        </w:r>
        <w:r w:rsidR="061CE3CC" w:rsidRPr="007C6039">
          <w:rPr>
            <w:rStyle w:val="Hyperlink"/>
          </w:rPr>
          <w:t xml:space="preserve"> RFP Page</w:t>
        </w:r>
      </w:hyperlink>
      <w:r w:rsidR="005C30D8">
        <w:t>.</w:t>
      </w:r>
    </w:p>
    <w:p w14:paraId="574BE4D4" w14:textId="2456873B" w:rsidR="0055284A" w:rsidRDefault="0055284A" w:rsidP="00725343">
      <w:pPr>
        <w:pStyle w:val="ListParagraph"/>
        <w:numPr>
          <w:ilvl w:val="0"/>
          <w:numId w:val="2"/>
        </w:numPr>
        <w:jc w:val="left"/>
      </w:pPr>
      <w:r>
        <w:t xml:space="preserve">The italic text </w:t>
      </w:r>
      <w:r w:rsidR="0063108D">
        <w:t>provided below</w:t>
      </w:r>
      <w:r>
        <w:t xml:space="preserve"> is meant for clarifications and can be deleted. </w:t>
      </w:r>
    </w:p>
    <w:p w14:paraId="542C45E6" w14:textId="4A941CD5" w:rsidR="005F4CEE" w:rsidRDefault="00294F00" w:rsidP="005F4CEE">
      <w:pPr>
        <w:jc w:val="left"/>
      </w:pPr>
      <w:r>
        <w:t>The Round 19</w:t>
      </w:r>
      <w:r w:rsidR="005F4CEE" w:rsidRPr="005F4CEE">
        <w:t xml:space="preserve"> Kickoff will include an asynchronous training module, required for all team members to complete, followed by the synchronous Kickoff Meeting on </w:t>
      </w:r>
      <w:r w:rsidR="0074065D">
        <w:t>March 26, 2021</w:t>
      </w:r>
      <w:r w:rsidR="005F4CEE" w:rsidRPr="005F4CEE">
        <w:t xml:space="preserve"> from 1pm-4pm. At least two team members from each awarded team (unless the award is for one individual) are required to attend the synchronous Kickoff Meeting.</w:t>
      </w:r>
    </w:p>
    <w:p w14:paraId="15966D9D" w14:textId="0808FAF7" w:rsidR="003C350B" w:rsidRDefault="00F56A94" w:rsidP="00725343">
      <w:pPr>
        <w:pStyle w:val="Heading1"/>
        <w:jc w:val="left"/>
      </w:pPr>
      <w:r>
        <w:t>Applicant</w:t>
      </w:r>
      <w:r w:rsidR="00044629">
        <w:t xml:space="preserve"> and Team</w:t>
      </w:r>
      <w:r w:rsidR="003C350B">
        <w:t xml:space="preserve"> Information</w:t>
      </w:r>
    </w:p>
    <w:tbl>
      <w:tblPr>
        <w:tblStyle w:val="PlainTable1"/>
        <w:tblW w:w="9535" w:type="dxa"/>
        <w:tblLook w:val="04A0" w:firstRow="1" w:lastRow="0" w:firstColumn="1" w:lastColumn="0" w:noHBand="0" w:noVBand="1"/>
        <w:tblCaption w:val="Applicant form field"/>
        <w:tblDescription w:val="Table for entering applicant information"/>
      </w:tblPr>
      <w:tblGrid>
        <w:gridCol w:w="3415"/>
        <w:gridCol w:w="6120"/>
      </w:tblGrid>
      <w:tr w:rsidR="002D5497" w14:paraId="28A64FAF" w14:textId="77777777" w:rsidTr="00A244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14:paraId="22182148" w14:textId="7937CF9D" w:rsidR="002D5497" w:rsidRDefault="002D5497" w:rsidP="00725343">
            <w:pPr>
              <w:jc w:val="left"/>
            </w:pPr>
            <w:r>
              <w:t>Requested information</w:t>
            </w:r>
          </w:p>
        </w:tc>
        <w:tc>
          <w:tcPr>
            <w:tcW w:w="6120"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CE4757A" w14:textId="77777777" w:rsidR="00725343" w:rsidRDefault="00725343" w:rsidP="00725343">
            <w:pPr>
              <w:jc w:val="left"/>
            </w:pPr>
            <w:r>
              <w:t>Institution(s)</w:t>
            </w:r>
          </w:p>
        </w:tc>
        <w:tc>
          <w:tcPr>
            <w:tcW w:w="6120" w:type="dxa"/>
          </w:tcPr>
          <w:p w14:paraId="537BA3AF" w14:textId="089A0D6B" w:rsidR="00725343" w:rsidRDefault="00294F00" w:rsidP="00725343">
            <w:pPr>
              <w:jc w:val="left"/>
              <w:cnfStyle w:val="000000100000" w:firstRow="0" w:lastRow="0" w:firstColumn="0" w:lastColumn="0" w:oddVBand="0" w:evenVBand="0" w:oddHBand="1" w:evenHBand="0" w:firstRowFirstColumn="0" w:firstRowLastColumn="0" w:lastRowFirstColumn="0" w:lastRowLastColumn="0"/>
            </w:pPr>
            <w:r>
              <w:t>Georgia State University</w:t>
            </w:r>
          </w:p>
        </w:tc>
      </w:tr>
      <w:tr w:rsidR="00725343" w14:paraId="06EFE5C2"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35E0D24D" w14:textId="7F37BBF2" w:rsidR="00725343" w:rsidRDefault="00725343" w:rsidP="00725343">
            <w:pPr>
              <w:jc w:val="left"/>
            </w:pPr>
            <w:r>
              <w:t xml:space="preserve">Applicant </w:t>
            </w:r>
            <w:r w:rsidR="002D5497">
              <w:t>n</w:t>
            </w:r>
            <w:r>
              <w:t>ame</w:t>
            </w:r>
          </w:p>
        </w:tc>
        <w:tc>
          <w:tcPr>
            <w:tcW w:w="6120" w:type="dxa"/>
          </w:tcPr>
          <w:p w14:paraId="0CF0A4D3" w14:textId="21749FEB" w:rsidR="00725343" w:rsidRDefault="00294F00" w:rsidP="00725343">
            <w:pPr>
              <w:jc w:val="left"/>
              <w:cnfStyle w:val="000000000000" w:firstRow="0" w:lastRow="0" w:firstColumn="0" w:lastColumn="0" w:oddVBand="0" w:evenVBand="0" w:oddHBand="0" w:evenHBand="0" w:firstRowFirstColumn="0" w:firstRowLastColumn="0" w:lastRowFirstColumn="0" w:lastRowLastColumn="0"/>
            </w:pPr>
            <w:r>
              <w:t>Shelby Frost</w:t>
            </w:r>
          </w:p>
        </w:tc>
      </w:tr>
      <w:tr w:rsidR="00725343" w14:paraId="0D5BF13C"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C4DF24F" w14:textId="18323ECF" w:rsidR="00725343" w:rsidRDefault="00725343" w:rsidP="00725343">
            <w:pPr>
              <w:jc w:val="left"/>
            </w:pPr>
            <w:r>
              <w:t xml:space="preserve">Applicant </w:t>
            </w:r>
            <w:r w:rsidR="002D5497">
              <w:t>e</w:t>
            </w:r>
            <w:r>
              <w:t xml:space="preserve">mail </w:t>
            </w:r>
          </w:p>
        </w:tc>
        <w:tc>
          <w:tcPr>
            <w:tcW w:w="6120" w:type="dxa"/>
          </w:tcPr>
          <w:p w14:paraId="15558855" w14:textId="4662B860" w:rsidR="00725343" w:rsidRDefault="00294F00" w:rsidP="00725343">
            <w:pPr>
              <w:jc w:val="left"/>
              <w:cnfStyle w:val="000000100000" w:firstRow="0" w:lastRow="0" w:firstColumn="0" w:lastColumn="0" w:oddVBand="0" w:evenVBand="0" w:oddHBand="1" w:evenHBand="0" w:firstRowFirstColumn="0" w:firstRowLastColumn="0" w:lastRowFirstColumn="0" w:lastRowLastColumn="0"/>
            </w:pPr>
            <w:r>
              <w:t>sfrost@gsu.edu</w:t>
            </w:r>
          </w:p>
        </w:tc>
      </w:tr>
      <w:tr w:rsidR="00725343" w14:paraId="23C54C6A"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5D3DC7F" w14:textId="0198F4B6" w:rsidR="00725343" w:rsidRDefault="00725343" w:rsidP="00725343">
            <w:pPr>
              <w:jc w:val="left"/>
            </w:pPr>
            <w:r>
              <w:t xml:space="preserve">Applicant </w:t>
            </w:r>
            <w:r w:rsidR="002D5497">
              <w:t>p</w:t>
            </w:r>
            <w:r>
              <w:t>osition/</w:t>
            </w:r>
            <w:r w:rsidR="002D5497">
              <w:t>t</w:t>
            </w:r>
            <w:r>
              <w:t>itle</w:t>
            </w:r>
          </w:p>
        </w:tc>
        <w:tc>
          <w:tcPr>
            <w:tcW w:w="6120" w:type="dxa"/>
          </w:tcPr>
          <w:p w14:paraId="3BBEDA31" w14:textId="436EC60B" w:rsidR="00725343" w:rsidRDefault="00294F00" w:rsidP="00725343">
            <w:pPr>
              <w:jc w:val="left"/>
              <w:cnfStyle w:val="000000000000" w:firstRow="0" w:lastRow="0" w:firstColumn="0" w:lastColumn="0" w:oddVBand="0" w:evenVBand="0" w:oddHBand="0" w:evenHBand="0" w:firstRowFirstColumn="0" w:firstRowLastColumn="0" w:lastRowFirstColumn="0" w:lastRowLastColumn="0"/>
            </w:pPr>
            <w:r>
              <w:t>Clinical Associate Professor</w:t>
            </w:r>
          </w:p>
        </w:tc>
      </w:tr>
      <w:tr w:rsidR="00725343" w14:paraId="10A32EF3"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3114457" w14:textId="63F0A9F4" w:rsidR="00725343" w:rsidRDefault="00725343" w:rsidP="00F56A94">
            <w:pPr>
              <w:jc w:val="left"/>
            </w:pPr>
            <w:r>
              <w:t xml:space="preserve">Submitter </w:t>
            </w:r>
            <w:r w:rsidR="002D5497">
              <w:t>n</w:t>
            </w:r>
            <w:r>
              <w:t xml:space="preserve">ame </w:t>
            </w:r>
          </w:p>
        </w:tc>
        <w:tc>
          <w:tcPr>
            <w:tcW w:w="6120" w:type="dxa"/>
          </w:tcPr>
          <w:p w14:paraId="2877A289" w14:textId="11F5DA61" w:rsidR="00725343" w:rsidRDefault="00294F00" w:rsidP="00725343">
            <w:pPr>
              <w:jc w:val="left"/>
              <w:cnfStyle w:val="000000100000" w:firstRow="0" w:lastRow="0" w:firstColumn="0" w:lastColumn="0" w:oddVBand="0" w:evenVBand="0" w:oddHBand="1" w:evenHBand="0" w:firstRowFirstColumn="0" w:firstRowLastColumn="0" w:lastRowFirstColumn="0" w:lastRowLastColumn="0"/>
            </w:pPr>
            <w:r>
              <w:t>Cynthia Searcy</w:t>
            </w:r>
          </w:p>
        </w:tc>
      </w:tr>
      <w:tr w:rsidR="00725343" w14:paraId="74225360"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F4CD733" w14:textId="22B4EC8E" w:rsidR="00725343" w:rsidRDefault="00725343" w:rsidP="00F56A94">
            <w:pPr>
              <w:jc w:val="left"/>
            </w:pPr>
            <w:r>
              <w:t xml:space="preserve">Submitter </w:t>
            </w:r>
            <w:r w:rsidR="002D5497">
              <w:t>e</w:t>
            </w:r>
            <w:r>
              <w:t xml:space="preserve">mail </w:t>
            </w:r>
          </w:p>
        </w:tc>
        <w:tc>
          <w:tcPr>
            <w:tcW w:w="6120" w:type="dxa"/>
          </w:tcPr>
          <w:p w14:paraId="21E89ED7" w14:textId="5F87D266" w:rsidR="00725343" w:rsidRDefault="00294F00" w:rsidP="00725343">
            <w:pPr>
              <w:jc w:val="left"/>
              <w:cnfStyle w:val="000000000000" w:firstRow="0" w:lastRow="0" w:firstColumn="0" w:lastColumn="0" w:oddVBand="0" w:evenVBand="0" w:oddHBand="0" w:evenHBand="0" w:firstRowFirstColumn="0" w:firstRowLastColumn="0" w:lastRowFirstColumn="0" w:lastRowLastColumn="0"/>
            </w:pPr>
            <w:r>
              <w:t>csearcy@gsu.edu</w:t>
            </w:r>
          </w:p>
        </w:tc>
      </w:tr>
      <w:tr w:rsidR="00725343" w14:paraId="77A275E4"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FECE121" w14:textId="70AB5D1A" w:rsidR="00725343" w:rsidRDefault="00725343" w:rsidP="00F56A94">
            <w:pPr>
              <w:jc w:val="left"/>
            </w:pPr>
            <w:r>
              <w:t xml:space="preserve">Submitter </w:t>
            </w:r>
            <w:r w:rsidR="002D5497">
              <w:t>p</w:t>
            </w:r>
            <w:r>
              <w:t>osition</w:t>
            </w:r>
            <w:r w:rsidR="00574B8C">
              <w:t>/title</w:t>
            </w:r>
          </w:p>
        </w:tc>
        <w:tc>
          <w:tcPr>
            <w:tcW w:w="6120" w:type="dxa"/>
          </w:tcPr>
          <w:p w14:paraId="2D858DED" w14:textId="3E0F94BA" w:rsidR="00725343" w:rsidRDefault="00294F00" w:rsidP="00725343">
            <w:pPr>
              <w:jc w:val="left"/>
              <w:cnfStyle w:val="000000100000" w:firstRow="0" w:lastRow="0" w:firstColumn="0" w:lastColumn="0" w:oddVBand="0" w:evenVBand="0" w:oddHBand="1" w:evenHBand="0" w:firstRowFirstColumn="0" w:firstRowLastColumn="0" w:lastRowFirstColumn="0" w:lastRowLastColumn="0"/>
            </w:pPr>
            <w:r>
              <w:t>Associate Dean for Academic Innovation &amp; Strategy</w:t>
            </w:r>
          </w:p>
        </w:tc>
      </w:tr>
    </w:tbl>
    <w:p w14:paraId="76C50EFD" w14:textId="77777777" w:rsidR="004B009F" w:rsidRDefault="00725343" w:rsidP="00725343">
      <w:pPr>
        <w:jc w:val="left"/>
      </w:pPr>
      <w:r>
        <w:br/>
      </w:r>
    </w:p>
    <w:p w14:paraId="3559686D" w14:textId="77777777" w:rsidR="004B009F" w:rsidRDefault="004B009F">
      <w:pPr>
        <w:spacing w:after="160" w:line="259" w:lineRule="auto"/>
        <w:jc w:val="left"/>
      </w:pPr>
      <w:r>
        <w:br w:type="page"/>
      </w:r>
    </w:p>
    <w:p w14:paraId="2E919FE5" w14:textId="00DCE568" w:rsidR="00725343" w:rsidRDefault="00725343" w:rsidP="00725343">
      <w:pPr>
        <w:jc w:val="left"/>
      </w:pPr>
      <w:r>
        <w:lastRenderedPageBreak/>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9535" w:type="dxa"/>
        <w:tblLayout w:type="fixed"/>
        <w:tblLook w:val="04A0" w:firstRow="1" w:lastRow="0" w:firstColumn="1" w:lastColumn="0" w:noHBand="0" w:noVBand="1"/>
        <w:tblCaption w:val="Team Member Form"/>
        <w:tblDescription w:val="Table for entering team member information"/>
      </w:tblPr>
      <w:tblGrid>
        <w:gridCol w:w="1885"/>
        <w:gridCol w:w="2430"/>
        <w:gridCol w:w="5220"/>
      </w:tblGrid>
      <w:tr w:rsidR="00725343" w14:paraId="57FCFFA7" w14:textId="77777777" w:rsidTr="119C7E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5" w:type="dxa"/>
          </w:tcPr>
          <w:p w14:paraId="23AFD59B" w14:textId="617C0EDE" w:rsidR="00725343" w:rsidRDefault="002D5497" w:rsidP="00725343">
            <w:pPr>
              <w:jc w:val="left"/>
            </w:pPr>
            <w:r>
              <w:t>Team member</w:t>
            </w:r>
          </w:p>
        </w:tc>
        <w:tc>
          <w:tcPr>
            <w:tcW w:w="2430"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5220" w:type="dxa"/>
          </w:tcPr>
          <w:p w14:paraId="0FFF80CD" w14:textId="4031BD59"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FE898F0" w14:textId="4F39CBAF" w:rsidR="00725343" w:rsidRDefault="00725343" w:rsidP="00725343">
            <w:pPr>
              <w:jc w:val="left"/>
            </w:pPr>
            <w:r>
              <w:t xml:space="preserve">Team </w:t>
            </w:r>
            <w:r w:rsidR="002D5497">
              <w:t>m</w:t>
            </w:r>
            <w:r>
              <w:t>ember 1</w:t>
            </w:r>
          </w:p>
        </w:tc>
        <w:tc>
          <w:tcPr>
            <w:tcW w:w="2430" w:type="dxa"/>
          </w:tcPr>
          <w:p w14:paraId="393FFEE9" w14:textId="0E3A33B8" w:rsidR="00725343" w:rsidRDefault="00294F00" w:rsidP="00725343">
            <w:pPr>
              <w:jc w:val="left"/>
              <w:cnfStyle w:val="000000100000" w:firstRow="0" w:lastRow="0" w:firstColumn="0" w:lastColumn="0" w:oddVBand="0" w:evenVBand="0" w:oddHBand="1" w:evenHBand="0" w:firstRowFirstColumn="0" w:firstRowLastColumn="0" w:lastRowFirstColumn="0" w:lastRowLastColumn="0"/>
            </w:pPr>
            <w:r>
              <w:t>Shelby Frost</w:t>
            </w:r>
          </w:p>
        </w:tc>
        <w:tc>
          <w:tcPr>
            <w:tcW w:w="5220" w:type="dxa"/>
          </w:tcPr>
          <w:p w14:paraId="672314AC" w14:textId="65DE6172" w:rsidR="00725343" w:rsidRDefault="00294F00" w:rsidP="00725343">
            <w:pPr>
              <w:jc w:val="left"/>
              <w:cnfStyle w:val="000000100000" w:firstRow="0" w:lastRow="0" w:firstColumn="0" w:lastColumn="0" w:oddVBand="0" w:evenVBand="0" w:oddHBand="1" w:evenHBand="0" w:firstRowFirstColumn="0" w:firstRowLastColumn="0" w:lastRowFirstColumn="0" w:lastRowLastColumn="0"/>
            </w:pPr>
            <w:r>
              <w:t>sfrost@gsu.edu</w:t>
            </w:r>
          </w:p>
        </w:tc>
      </w:tr>
      <w:tr w:rsidR="00725343" w14:paraId="271B5C15"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0301955E" w14:textId="7747D5EF" w:rsidR="00725343" w:rsidRDefault="00725343" w:rsidP="00725343">
            <w:pPr>
              <w:jc w:val="left"/>
            </w:pPr>
            <w:r>
              <w:t xml:space="preserve">Team </w:t>
            </w:r>
            <w:r w:rsidR="002D5497">
              <w:t>m</w:t>
            </w:r>
            <w:r>
              <w:t>ember 2</w:t>
            </w:r>
          </w:p>
        </w:tc>
        <w:tc>
          <w:tcPr>
            <w:tcW w:w="2430" w:type="dxa"/>
          </w:tcPr>
          <w:p w14:paraId="6ECBEB99" w14:textId="2B9808A7" w:rsidR="00725343" w:rsidRDefault="00294F00" w:rsidP="00725343">
            <w:pPr>
              <w:jc w:val="left"/>
              <w:cnfStyle w:val="000000000000" w:firstRow="0" w:lastRow="0" w:firstColumn="0" w:lastColumn="0" w:oddVBand="0" w:evenVBand="0" w:oddHBand="0" w:evenHBand="0" w:firstRowFirstColumn="0" w:firstRowLastColumn="0" w:lastRowFirstColumn="0" w:lastRowLastColumn="0"/>
            </w:pPr>
            <w:r>
              <w:t>Todd Swarthout</w:t>
            </w:r>
          </w:p>
        </w:tc>
        <w:tc>
          <w:tcPr>
            <w:tcW w:w="5220" w:type="dxa"/>
          </w:tcPr>
          <w:p w14:paraId="201A2C1F" w14:textId="343891A4" w:rsidR="00725343" w:rsidRDefault="00294F00" w:rsidP="00725343">
            <w:pPr>
              <w:jc w:val="left"/>
              <w:cnfStyle w:val="000000000000" w:firstRow="0" w:lastRow="0" w:firstColumn="0" w:lastColumn="0" w:oddVBand="0" w:evenVBand="0" w:oddHBand="0" w:evenHBand="0" w:firstRowFirstColumn="0" w:firstRowLastColumn="0" w:lastRowFirstColumn="0" w:lastRowLastColumn="0"/>
            </w:pPr>
            <w:r>
              <w:t>swarthout@gsu.edu</w:t>
            </w:r>
          </w:p>
        </w:tc>
      </w:tr>
      <w:tr w:rsidR="00725343" w14:paraId="446EFA2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FA85BA8" w14:textId="19E7181B" w:rsidR="00725343" w:rsidRDefault="00725343" w:rsidP="00725343">
            <w:pPr>
              <w:jc w:val="left"/>
            </w:pPr>
            <w:r>
              <w:t xml:space="preserve">Team </w:t>
            </w:r>
            <w:r w:rsidR="002D5497">
              <w:t>m</w:t>
            </w:r>
            <w:r>
              <w:t>ember 3</w:t>
            </w:r>
          </w:p>
        </w:tc>
        <w:tc>
          <w:tcPr>
            <w:tcW w:w="2430" w:type="dxa"/>
          </w:tcPr>
          <w:p w14:paraId="58D1278D" w14:textId="680E841A" w:rsidR="00725343" w:rsidRDefault="00294F00" w:rsidP="00725343">
            <w:pPr>
              <w:jc w:val="left"/>
              <w:cnfStyle w:val="000000100000" w:firstRow="0" w:lastRow="0" w:firstColumn="0" w:lastColumn="0" w:oddVBand="0" w:evenVBand="0" w:oddHBand="1" w:evenHBand="0" w:firstRowFirstColumn="0" w:firstRowLastColumn="0" w:lastRowFirstColumn="0" w:lastRowLastColumn="0"/>
            </w:pPr>
            <w:r>
              <w:t>Mya Eveland</w:t>
            </w:r>
          </w:p>
        </w:tc>
        <w:tc>
          <w:tcPr>
            <w:tcW w:w="5220" w:type="dxa"/>
          </w:tcPr>
          <w:p w14:paraId="6AE73F29" w14:textId="36EF5C9F" w:rsidR="00725343" w:rsidRDefault="00294F00" w:rsidP="00725343">
            <w:pPr>
              <w:jc w:val="left"/>
              <w:cnfStyle w:val="000000100000" w:firstRow="0" w:lastRow="0" w:firstColumn="0" w:lastColumn="0" w:oddVBand="0" w:evenVBand="0" w:oddHBand="1" w:evenHBand="0" w:firstRowFirstColumn="0" w:firstRowLastColumn="0" w:lastRowFirstColumn="0" w:lastRowLastColumn="0"/>
            </w:pPr>
            <w:r>
              <w:t>meveland@gsu.edu</w:t>
            </w:r>
          </w:p>
        </w:tc>
      </w:tr>
      <w:tr w:rsidR="00725343" w14:paraId="454BCFC1"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707FD0E1" w14:textId="51947509" w:rsidR="00725343" w:rsidRDefault="00725343" w:rsidP="00725343">
            <w:pPr>
              <w:jc w:val="left"/>
            </w:pPr>
            <w:r>
              <w:t xml:space="preserve">Team </w:t>
            </w:r>
            <w:r w:rsidR="002D5497">
              <w:t>m</w:t>
            </w:r>
            <w:r>
              <w:t>ember 4</w:t>
            </w:r>
          </w:p>
        </w:tc>
        <w:tc>
          <w:tcPr>
            <w:tcW w:w="2430" w:type="dxa"/>
          </w:tcPr>
          <w:p w14:paraId="727D4DB5" w14:textId="2DB1D661" w:rsidR="00725343" w:rsidRDefault="00AD10C0" w:rsidP="00725343">
            <w:pPr>
              <w:jc w:val="left"/>
              <w:cnfStyle w:val="000000000000" w:firstRow="0" w:lastRow="0" w:firstColumn="0" w:lastColumn="0" w:oddVBand="0" w:evenVBand="0" w:oddHBand="0" w:evenHBand="0" w:firstRowFirstColumn="0" w:firstRowLastColumn="0" w:lastRowFirstColumn="0" w:lastRowLastColumn="0"/>
            </w:pPr>
            <w:r>
              <w:t>Graduate Assistant</w:t>
            </w:r>
            <w:r w:rsidR="00BA62E0">
              <w:t>#1</w:t>
            </w:r>
          </w:p>
        </w:tc>
        <w:tc>
          <w:tcPr>
            <w:tcW w:w="5220" w:type="dxa"/>
          </w:tcPr>
          <w:p w14:paraId="4C1B1044" w14:textId="02584EF2" w:rsidR="00725343" w:rsidRDefault="00AD10C0" w:rsidP="00725343">
            <w:pPr>
              <w:jc w:val="left"/>
              <w:cnfStyle w:val="000000000000" w:firstRow="0" w:lastRow="0" w:firstColumn="0" w:lastColumn="0" w:oddVBand="0" w:evenVBand="0" w:oddHBand="0" w:evenHBand="0" w:firstRowFirstColumn="0" w:firstRowLastColumn="0" w:lastRowFirstColumn="0" w:lastRowLastColumn="0"/>
            </w:pPr>
            <w:r>
              <w:t>TBD</w:t>
            </w: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325785">
        <w:trPr>
          <w:trHeight w:val="1440"/>
        </w:trPr>
        <w:tc>
          <w:tcPr>
            <w:tcW w:w="9350" w:type="dxa"/>
          </w:tcPr>
          <w:p w14:paraId="6C30A560" w14:textId="77777777" w:rsidR="00F56A94" w:rsidRDefault="00BA62E0" w:rsidP="004B009F">
            <w:pPr>
              <w:jc w:val="left"/>
            </w:pPr>
            <w:r>
              <w:t>Team member 5: Graduate Assistant#2 name/email TBD</w:t>
            </w:r>
          </w:p>
          <w:p w14:paraId="27CAAB49" w14:textId="0251C26B" w:rsidR="00B1770C" w:rsidRDefault="00B1770C" w:rsidP="004B009F">
            <w:pPr>
              <w:jc w:val="left"/>
            </w:pPr>
            <w:r>
              <w:t>Team member 5: Graduate Assistant#3 name/email TBD</w:t>
            </w:r>
          </w:p>
        </w:tc>
      </w:tr>
    </w:tbl>
    <w:p w14:paraId="037D3F14" w14:textId="317248B8" w:rsidR="0055284A" w:rsidRPr="0055284A" w:rsidRDefault="00F56A94" w:rsidP="00185DB9">
      <w:pPr>
        <w:pStyle w:val="Heading1"/>
      </w:pPr>
      <w:r>
        <w:t xml:space="preserve">Project Information </w:t>
      </w:r>
    </w:p>
    <w:tbl>
      <w:tblPr>
        <w:tblStyle w:val="PlainTable1"/>
        <w:tblW w:w="9535" w:type="dxa"/>
        <w:tblLook w:val="04A0" w:firstRow="1" w:lastRow="0" w:firstColumn="1" w:lastColumn="0" w:noHBand="0" w:noVBand="1"/>
        <w:tblCaption w:val="Project information and impact data form"/>
        <w:tblDescription w:val="Table for impact data of the project"/>
      </w:tblPr>
      <w:tblGrid>
        <w:gridCol w:w="4225"/>
        <w:gridCol w:w="5310"/>
      </w:tblGrid>
      <w:tr w:rsidR="00E83655" w14:paraId="1158CD5B" w14:textId="77777777" w:rsidTr="49FCB8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Pr>
          <w:p w14:paraId="3372FD8E" w14:textId="371A015F" w:rsidR="00E83655" w:rsidRPr="00A244B5" w:rsidRDefault="00E83655" w:rsidP="0063108D">
            <w:pPr>
              <w:jc w:val="left"/>
              <w:rPr>
                <w:bCs w:val="0"/>
              </w:rPr>
            </w:pPr>
            <w:r w:rsidRPr="00E83655">
              <w:t>Requested information</w:t>
            </w:r>
          </w:p>
        </w:tc>
        <w:tc>
          <w:tcPr>
            <w:tcW w:w="5310" w:type="dxa"/>
          </w:tcPr>
          <w:p w14:paraId="5D75F585" w14:textId="2967F1CB" w:rsidR="00E83655" w:rsidRPr="00A244B5"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A244B5">
              <w:rPr>
                <w:iCs/>
              </w:rPr>
              <w:t>Answer</w:t>
            </w:r>
          </w:p>
        </w:tc>
      </w:tr>
      <w:tr w:rsidR="0055284A" w14:paraId="1FD9FA8B"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02D263BC" w14:textId="77777777" w:rsidR="0055284A" w:rsidRDefault="0063108D" w:rsidP="0063108D">
            <w:pPr>
              <w:jc w:val="left"/>
              <w:rPr>
                <w:b w:val="0"/>
                <w:bCs w:val="0"/>
              </w:rPr>
            </w:pPr>
            <w:r>
              <w:t>Priority Category / Categories</w:t>
            </w:r>
          </w:p>
          <w:p w14:paraId="1EDE5A4E" w14:textId="4CB60A97" w:rsidR="00465D2C" w:rsidRPr="00465D2C" w:rsidRDefault="00465D2C" w:rsidP="0063108D">
            <w:pPr>
              <w:jc w:val="left"/>
              <w:rPr>
                <w:b w:val="0"/>
                <w:i/>
                <w:iCs/>
              </w:rPr>
            </w:pPr>
          </w:p>
        </w:tc>
        <w:tc>
          <w:tcPr>
            <w:tcW w:w="5310" w:type="dxa"/>
          </w:tcPr>
          <w:p w14:paraId="377786DD" w14:textId="7F7D9A59" w:rsidR="001D4CF2" w:rsidRPr="00AD10C0" w:rsidRDefault="0063108D" w:rsidP="0063108D">
            <w:pPr>
              <w:jc w:val="left"/>
              <w:cnfStyle w:val="000000100000" w:firstRow="0" w:lastRow="0" w:firstColumn="0" w:lastColumn="0" w:oddVBand="0" w:evenVBand="0" w:oddHBand="1" w:evenHBand="0" w:firstRowFirstColumn="0" w:firstRowLastColumn="0" w:lastRowFirstColumn="0" w:lastRowLastColumn="0"/>
            </w:pPr>
            <w:r w:rsidRPr="00AD10C0">
              <w:t xml:space="preserve">Priority categories: </w:t>
            </w:r>
          </w:p>
          <w:p w14:paraId="10974398" w14:textId="24BC93F2" w:rsidR="001D4CF2" w:rsidRPr="00AD10C0"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pPr>
            <w:r w:rsidRPr="00AD10C0">
              <w:t>Collaborative Projects with Professional Support</w:t>
            </w:r>
          </w:p>
          <w:p w14:paraId="533B2A7E" w14:textId="35E0D78A" w:rsidR="0055284A" w:rsidRPr="00AD10C0" w:rsidRDefault="001D4CF2" w:rsidP="0063108D">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pPr>
            <w:r w:rsidRPr="00AD10C0">
              <w:t>Student Participation in Materials Evaluation and/or Development</w:t>
            </w:r>
          </w:p>
        </w:tc>
      </w:tr>
      <w:tr w:rsidR="007F6B0C" w14:paraId="20BFFF5B"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086D6703" w14:textId="561DD3B4" w:rsidR="009C4B23" w:rsidRPr="004B009F" w:rsidRDefault="007F6B0C" w:rsidP="49FCB884">
            <w:pPr>
              <w:jc w:val="left"/>
              <w:rPr>
                <w:b w:val="0"/>
                <w:bCs w:val="0"/>
              </w:rPr>
            </w:pPr>
            <w:r>
              <w:t xml:space="preserve">Requested </w:t>
            </w:r>
            <w:r w:rsidR="088FA25C">
              <w:t xml:space="preserve">Total </w:t>
            </w:r>
            <w:r>
              <w:t>Amount of Funding</w:t>
            </w:r>
          </w:p>
        </w:tc>
        <w:tc>
          <w:tcPr>
            <w:tcW w:w="5310" w:type="dxa"/>
          </w:tcPr>
          <w:p w14:paraId="6815A0A0" w14:textId="636567CE" w:rsidR="007F6B0C" w:rsidRPr="00AD10C0" w:rsidRDefault="004B009F" w:rsidP="49FCB884">
            <w:pPr>
              <w:jc w:val="left"/>
              <w:cnfStyle w:val="000000000000" w:firstRow="0" w:lastRow="0" w:firstColumn="0" w:lastColumn="0" w:oddVBand="0" w:evenVBand="0" w:oddHBand="0" w:evenHBand="0" w:firstRowFirstColumn="0" w:firstRowLastColumn="0" w:lastRowFirstColumn="0" w:lastRowLastColumn="0"/>
              <w:rPr>
                <w:iCs/>
              </w:rPr>
            </w:pPr>
            <w:r w:rsidRPr="00AD10C0">
              <w:rPr>
                <w:iCs/>
              </w:rPr>
              <w:t>$</w:t>
            </w:r>
            <w:r w:rsidR="00BB4F8C">
              <w:rPr>
                <w:iCs/>
              </w:rPr>
              <w:t>29</w:t>
            </w:r>
            <w:r w:rsidRPr="00AD10C0">
              <w:rPr>
                <w:iCs/>
              </w:rPr>
              <w:t>,000</w:t>
            </w:r>
          </w:p>
        </w:tc>
      </w:tr>
      <w:tr w:rsidR="0055284A" w14:paraId="1BA82110"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2A12C7F1" w14:textId="77777777" w:rsidR="0055284A" w:rsidRPr="0055284A" w:rsidRDefault="0055284A" w:rsidP="0055284A">
            <w:pPr>
              <w:jc w:val="left"/>
              <w:rPr>
                <w:b w:val="0"/>
              </w:rPr>
            </w:pPr>
            <w:r w:rsidRPr="0055284A">
              <w:t>Final Semester of Project</w:t>
            </w:r>
          </w:p>
        </w:tc>
        <w:tc>
          <w:tcPr>
            <w:tcW w:w="5310" w:type="dxa"/>
          </w:tcPr>
          <w:p w14:paraId="2D8D2A9A" w14:textId="220D2DEC" w:rsidR="0055284A" w:rsidRPr="00AD10C0" w:rsidRDefault="0074065D" w:rsidP="004C6D54">
            <w:pPr>
              <w:jc w:val="left"/>
              <w:cnfStyle w:val="000000100000" w:firstRow="0" w:lastRow="0" w:firstColumn="0" w:lastColumn="0" w:oddVBand="0" w:evenVBand="0" w:oddHBand="1" w:evenHBand="0" w:firstRowFirstColumn="0" w:firstRowLastColumn="0" w:lastRowFirstColumn="0" w:lastRowLastColumn="0"/>
            </w:pPr>
            <w:r w:rsidRPr="00AD10C0">
              <w:t xml:space="preserve">Spring </w:t>
            </w:r>
            <w:r w:rsidR="00B72091" w:rsidRPr="00AD10C0">
              <w:t>202</w:t>
            </w:r>
            <w:r w:rsidRPr="00AD10C0">
              <w:t>2</w:t>
            </w:r>
          </w:p>
        </w:tc>
      </w:tr>
      <w:tr w:rsidR="008414ED" w14:paraId="40CDB122"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7C0E198C" w14:textId="77777777" w:rsidR="00AA3F5C" w:rsidRPr="00185DB9" w:rsidRDefault="008414ED" w:rsidP="0055284A">
            <w:pPr>
              <w:jc w:val="left"/>
              <w:rPr>
                <w:bCs w:val="0"/>
                <w:i/>
              </w:rPr>
            </w:pPr>
            <w:r w:rsidRPr="00185DB9">
              <w:rPr>
                <w:bCs w:val="0"/>
              </w:rPr>
              <w:t>Using OpenStax Textbook?</w:t>
            </w:r>
            <w:r w:rsidR="00AA3F5C" w:rsidRPr="00185DB9">
              <w:rPr>
                <w:bCs w:val="0"/>
                <w:i/>
              </w:rPr>
              <w:t xml:space="preserve"> </w:t>
            </w:r>
          </w:p>
          <w:p w14:paraId="2229D888" w14:textId="510160E6" w:rsidR="008414ED" w:rsidRPr="009C4B23" w:rsidRDefault="008414ED" w:rsidP="0055284A">
            <w:pPr>
              <w:jc w:val="left"/>
              <w:rPr>
                <w:b w:val="0"/>
                <w:bCs w:val="0"/>
                <w:i/>
              </w:rPr>
            </w:pPr>
          </w:p>
        </w:tc>
        <w:tc>
          <w:tcPr>
            <w:tcW w:w="5310" w:type="dxa"/>
          </w:tcPr>
          <w:p w14:paraId="3A649C51" w14:textId="08B72FC7" w:rsidR="008414ED" w:rsidRPr="00AD10C0" w:rsidDel="00B72091" w:rsidRDefault="008414ED" w:rsidP="004B009F">
            <w:pPr>
              <w:jc w:val="left"/>
              <w:cnfStyle w:val="000000000000" w:firstRow="0" w:lastRow="0" w:firstColumn="0" w:lastColumn="0" w:oddVBand="0" w:evenVBand="0" w:oddHBand="0" w:evenHBand="0" w:firstRowFirstColumn="0" w:firstRowLastColumn="0" w:lastRowFirstColumn="0" w:lastRowLastColumn="0"/>
            </w:pPr>
            <w:r w:rsidRPr="00AD10C0">
              <w:t>Yes</w:t>
            </w:r>
            <w:r w:rsidR="004B009F" w:rsidRPr="00AD10C0">
              <w:t>. We will curate</w:t>
            </w:r>
            <w:r w:rsidR="001A5909" w:rsidRPr="00AD10C0">
              <w:t xml:space="preserve"> OER</w:t>
            </w:r>
            <w:r w:rsidR="004B009F" w:rsidRPr="00AD10C0">
              <w:t xml:space="preserve"> from OpenStax and elsewhere for learning content that aligns with the course goal and learning objectives.</w:t>
            </w:r>
          </w:p>
        </w:tc>
      </w:tr>
    </w:tbl>
    <w:p w14:paraId="0CEF59D1" w14:textId="6FD4F33C" w:rsidR="002C7439" w:rsidRDefault="002C7439" w:rsidP="002C7439">
      <w:pPr>
        <w:pStyle w:val="Heading1"/>
      </w:pPr>
      <w:r>
        <w:t>Impact Data</w:t>
      </w:r>
    </w:p>
    <w:p w14:paraId="77554F16" w14:textId="46BD498C" w:rsidR="008414ED" w:rsidRPr="001C4C98" w:rsidRDefault="00ED46D7" w:rsidP="002C7439">
      <w:r>
        <w:t xml:space="preserve">Please fill in the </w:t>
      </w:r>
      <w:r w:rsidR="004B009F">
        <w:t>table</w:t>
      </w:r>
      <w:r>
        <w:t xml:space="preserve"> below with impact data</w:t>
      </w:r>
      <w:r w:rsidR="000741CA">
        <w:t xml:space="preserve"> </w:t>
      </w:r>
      <w:r w:rsidR="004B009F">
        <w:t>from one course (all sections)</w:t>
      </w:r>
      <w:r w:rsidR="00E162E1">
        <w:t>, and only include courses and instructors that are specifically part of the scope of this grant proposal</w:t>
      </w:r>
      <w:r w:rsidR="000741CA">
        <w:t>.</w:t>
      </w:r>
      <w:r w:rsidR="000C1BF5">
        <w:t xml:space="preserve"> Add or remove tables as needed.</w:t>
      </w:r>
      <w:r w:rsidR="00F07800">
        <w:t xml:space="preserve"> </w:t>
      </w:r>
      <w:r w:rsidR="00774B5E" w:rsidRPr="00D8245A">
        <w:rPr>
          <w:b/>
          <w:bCs/>
        </w:rPr>
        <w:t xml:space="preserve">Please only put a single averaged or totaled (as </w:t>
      </w:r>
      <w:r w:rsidR="00D8245A" w:rsidRPr="00D8245A">
        <w:rPr>
          <w:b/>
          <w:bCs/>
        </w:rPr>
        <w:t xml:space="preserve">appropriate) number </w:t>
      </w:r>
      <w:r w:rsidR="00D8245A" w:rsidRPr="00D8245A">
        <w:rPr>
          <w:b/>
          <w:bCs/>
        </w:rPr>
        <w:lastRenderedPageBreak/>
        <w:t>in each box. Do not put ranges or mathematical equations in any of these boxes.</w:t>
      </w:r>
      <w:r w:rsidR="00120D33">
        <w:rPr>
          <w:b/>
          <w:bCs/>
        </w:rPr>
        <w:t xml:space="preserve"> </w:t>
      </w:r>
      <w:r w:rsidR="001C4C98">
        <w:t xml:space="preserve">If </w:t>
      </w:r>
      <w:r w:rsidR="00AC0D48">
        <w:t xml:space="preserve">the materials used by different instructors in a course vary drastically, </w:t>
      </w:r>
      <w:r w:rsidR="008012A7">
        <w:t xml:space="preserve">it is possible to </w:t>
      </w:r>
      <w:r w:rsidR="00AC0D48">
        <w:t xml:space="preserve">enter one course </w:t>
      </w:r>
      <w:r w:rsidR="008012A7">
        <w:t>per instructor.</w:t>
      </w:r>
    </w:p>
    <w:p w14:paraId="2454CBB0" w14:textId="5AF4E506" w:rsidR="00AD5740" w:rsidRDefault="00F07800" w:rsidP="00AD5740">
      <w:pPr>
        <w:rPr>
          <w:i/>
        </w:rPr>
      </w:pPr>
      <w:r w:rsidRPr="00185DB9">
        <w:rPr>
          <w:iCs/>
        </w:rPr>
        <w:t>For a multi-course project, if a significant amount of students are assumed to take courses in a sequence and only one textbook is used for these courses, please take this into account in your total</w:t>
      </w:r>
      <w:r w:rsidR="006D1F3E">
        <w:rPr>
          <w:i/>
        </w:rPr>
        <w:t xml:space="preserve"> (</w:t>
      </w:r>
      <w:r w:rsidR="008414ED">
        <w:rPr>
          <w:i/>
        </w:rPr>
        <w:t xml:space="preserve">i.e. </w:t>
      </w:r>
      <w:r w:rsidR="006D1F3E">
        <w:rPr>
          <w:i/>
        </w:rPr>
        <w:t xml:space="preserve">only include that book </w:t>
      </w:r>
      <w:r w:rsidR="000338D2">
        <w:rPr>
          <w:i/>
        </w:rPr>
        <w:t>in the first course they would purchase it for OR adjust the number of students affected. Please explain</w:t>
      </w:r>
      <w:r w:rsidR="008414ED">
        <w:rPr>
          <w:i/>
        </w:rPr>
        <w:t xml:space="preserve"> in the notes section if making such adjustments)</w:t>
      </w:r>
      <w:r w:rsidRPr="002C7439">
        <w:rPr>
          <w:i/>
        </w:rPr>
        <w:t>.</w:t>
      </w:r>
    </w:p>
    <w:p w14:paraId="0002EACE" w14:textId="6763956F" w:rsidR="003611AE" w:rsidRPr="00325785" w:rsidRDefault="003611AE" w:rsidP="00325785">
      <w:pPr>
        <w:pStyle w:val="Heading2"/>
      </w:pPr>
      <w:r>
        <w:t>Course 1</w:t>
      </w:r>
    </w:p>
    <w:tbl>
      <w:tblPr>
        <w:tblStyle w:val="PlainTable1"/>
        <w:tblW w:w="0" w:type="auto"/>
        <w:tblLook w:val="04A0" w:firstRow="1" w:lastRow="0" w:firstColumn="1" w:lastColumn="0" w:noHBand="0" w:noVBand="1"/>
      </w:tblPr>
      <w:tblGrid>
        <w:gridCol w:w="895"/>
        <w:gridCol w:w="4500"/>
        <w:gridCol w:w="3955"/>
      </w:tblGrid>
      <w:tr w:rsidR="009F1455" w14:paraId="32F12F7F" w14:textId="77777777" w:rsidTr="009F14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76F744D7" w14:textId="36499839" w:rsidR="009F1455" w:rsidRDefault="009F1455" w:rsidP="009F1455">
            <w:r w:rsidRPr="00EE40D8">
              <w:t>Row #</w:t>
            </w:r>
          </w:p>
        </w:tc>
        <w:tc>
          <w:tcPr>
            <w:tcW w:w="4500" w:type="dxa"/>
          </w:tcPr>
          <w:p w14:paraId="0718E172" w14:textId="7A720788"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3955" w:type="dxa"/>
          </w:tcPr>
          <w:p w14:paraId="608D9746" w14:textId="733252E3"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Answer</w:t>
            </w:r>
          </w:p>
        </w:tc>
      </w:tr>
      <w:tr w:rsidR="00AD5740" w14:paraId="230FBA36"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11888D7" w14:textId="23D22692" w:rsidR="00AD5740" w:rsidRPr="00EE40D8" w:rsidRDefault="00E162E1" w:rsidP="009F1455">
            <w:r>
              <w:t>N/A</w:t>
            </w:r>
          </w:p>
        </w:tc>
        <w:tc>
          <w:tcPr>
            <w:tcW w:w="4500" w:type="dxa"/>
          </w:tcPr>
          <w:p w14:paraId="354670C4" w14:textId="51659EBA" w:rsidR="00AD5740" w:rsidRPr="00EE40D8" w:rsidRDefault="00AD5740" w:rsidP="009F1455">
            <w:pPr>
              <w:cnfStyle w:val="000000100000" w:firstRow="0" w:lastRow="0" w:firstColumn="0" w:lastColumn="0" w:oddVBand="0" w:evenVBand="0" w:oddHBand="1" w:evenHBand="0" w:firstRowFirstColumn="0" w:firstRowLastColumn="0" w:lastRowFirstColumn="0" w:lastRowLastColumn="0"/>
            </w:pPr>
            <w:r>
              <w:t>Course title and number</w:t>
            </w:r>
          </w:p>
        </w:tc>
        <w:tc>
          <w:tcPr>
            <w:tcW w:w="3955" w:type="dxa"/>
          </w:tcPr>
          <w:p w14:paraId="6A60EA77" w14:textId="7B922D20" w:rsidR="00AD5740" w:rsidRDefault="004B009F" w:rsidP="004B009F">
            <w:pPr>
              <w:jc w:val="left"/>
              <w:cnfStyle w:val="000000100000" w:firstRow="0" w:lastRow="0" w:firstColumn="0" w:lastColumn="0" w:oddVBand="0" w:evenVBand="0" w:oddHBand="1" w:evenHBand="0" w:firstRowFirstColumn="0" w:firstRowLastColumn="0" w:lastRowFirstColumn="0" w:lastRowLastColumn="0"/>
            </w:pPr>
            <w:r>
              <w:t>ECON 2106 Principles of Microeconomics</w:t>
            </w:r>
          </w:p>
        </w:tc>
      </w:tr>
      <w:tr w:rsidR="00AD5740" w14:paraId="1ECAB82D" w14:textId="77777777" w:rsidTr="009F1455">
        <w:tc>
          <w:tcPr>
            <w:cnfStyle w:val="001000000000" w:firstRow="0" w:lastRow="0" w:firstColumn="1" w:lastColumn="0" w:oddVBand="0" w:evenVBand="0" w:oddHBand="0" w:evenHBand="0" w:firstRowFirstColumn="0" w:firstRowLastColumn="0" w:lastRowFirstColumn="0" w:lastRowLastColumn="0"/>
            <w:tcW w:w="895" w:type="dxa"/>
          </w:tcPr>
          <w:p w14:paraId="3C37A3EA" w14:textId="3EC23C3D" w:rsidR="00AD5740" w:rsidRPr="00EE40D8" w:rsidRDefault="00E162E1" w:rsidP="009F1455">
            <w:r>
              <w:t>N/A</w:t>
            </w:r>
          </w:p>
        </w:tc>
        <w:tc>
          <w:tcPr>
            <w:tcW w:w="4500" w:type="dxa"/>
          </w:tcPr>
          <w:p w14:paraId="3D981E7A" w14:textId="3CA81D2F" w:rsidR="00AD5740" w:rsidRPr="00EE40D8" w:rsidRDefault="000741CA" w:rsidP="009F1455">
            <w:pPr>
              <w:cnfStyle w:val="000000000000" w:firstRow="0" w:lastRow="0" w:firstColumn="0" w:lastColumn="0" w:oddVBand="0" w:evenVBand="0" w:oddHBand="0" w:evenHBand="0" w:firstRowFirstColumn="0" w:firstRowLastColumn="0" w:lastRowFirstColumn="0" w:lastRowLastColumn="0"/>
            </w:pPr>
            <w:r>
              <w:t>Course instructor</w:t>
            </w:r>
            <w:r w:rsidR="00120D33">
              <w:t>s</w:t>
            </w:r>
          </w:p>
        </w:tc>
        <w:tc>
          <w:tcPr>
            <w:tcW w:w="3955" w:type="dxa"/>
          </w:tcPr>
          <w:p w14:paraId="0FD5F954" w14:textId="33B70DDD" w:rsidR="00AD5740" w:rsidRDefault="004B009F" w:rsidP="009F1455">
            <w:pPr>
              <w:cnfStyle w:val="000000000000" w:firstRow="0" w:lastRow="0" w:firstColumn="0" w:lastColumn="0" w:oddVBand="0" w:evenVBand="0" w:oddHBand="0" w:evenHBand="0" w:firstRowFirstColumn="0" w:firstRowLastColumn="0" w:lastRowFirstColumn="0" w:lastRowLastColumn="0"/>
            </w:pPr>
            <w:r>
              <w:t>All sections; Shelby Frost is the lead faculty member</w:t>
            </w:r>
          </w:p>
        </w:tc>
      </w:tr>
      <w:tr w:rsidR="009F1455" w14:paraId="2307874C"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0E22A0B" w14:textId="39C8CB5C" w:rsidR="009F1455" w:rsidRDefault="009F1455" w:rsidP="009F1455">
            <w:r w:rsidRPr="00EE40D8">
              <w:t>1</w:t>
            </w:r>
          </w:p>
        </w:tc>
        <w:tc>
          <w:tcPr>
            <w:tcW w:w="4500" w:type="dxa"/>
          </w:tcPr>
          <w:p w14:paraId="4BD8F139" w14:textId="073F5E22"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students enrolled </w:t>
            </w:r>
            <w:r w:rsidR="001C4C98">
              <w:t>per section</w:t>
            </w:r>
          </w:p>
        </w:tc>
        <w:tc>
          <w:tcPr>
            <w:tcW w:w="3955" w:type="dxa"/>
          </w:tcPr>
          <w:p w14:paraId="5CAAE45C" w14:textId="3D7FC5F9" w:rsidR="009F1455" w:rsidRDefault="004B009F" w:rsidP="009F1455">
            <w:pPr>
              <w:cnfStyle w:val="000000100000" w:firstRow="0" w:lastRow="0" w:firstColumn="0" w:lastColumn="0" w:oddVBand="0" w:evenVBand="0" w:oddHBand="1" w:evenHBand="0" w:firstRowFirstColumn="0" w:firstRowLastColumn="0" w:lastRowFirstColumn="0" w:lastRowLastColumn="0"/>
            </w:pPr>
            <w:r>
              <w:t>65</w:t>
            </w:r>
          </w:p>
        </w:tc>
      </w:tr>
      <w:tr w:rsidR="009F1455" w14:paraId="0C82F36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0F7779E8" w14:textId="20874E52" w:rsidR="009F1455" w:rsidRDefault="009F1455" w:rsidP="009F1455">
            <w:r w:rsidRPr="00EE40D8">
              <w:t>2</w:t>
            </w:r>
          </w:p>
        </w:tc>
        <w:tc>
          <w:tcPr>
            <w:tcW w:w="4500" w:type="dxa"/>
          </w:tcPr>
          <w:p w14:paraId="72DE3B55" w14:textId="0FD3F474"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t xml:space="preserve">Average number of </w:t>
            </w:r>
            <w:r w:rsidR="001F17E4">
              <w:t xml:space="preserve">affected </w:t>
            </w:r>
            <w:r w:rsidRPr="00EE40D8">
              <w:t>course sections scheduled in a summer semester</w:t>
            </w:r>
          </w:p>
        </w:tc>
        <w:tc>
          <w:tcPr>
            <w:tcW w:w="3955" w:type="dxa"/>
          </w:tcPr>
          <w:p w14:paraId="52972C15" w14:textId="7D3FC0DB" w:rsidR="009F1455" w:rsidRDefault="00D9072D" w:rsidP="009F1455">
            <w:pPr>
              <w:cnfStyle w:val="000000000000" w:firstRow="0" w:lastRow="0" w:firstColumn="0" w:lastColumn="0" w:oddVBand="0" w:evenVBand="0" w:oddHBand="0" w:evenHBand="0" w:firstRowFirstColumn="0" w:firstRowLastColumn="0" w:lastRowFirstColumn="0" w:lastRowLastColumn="0"/>
            </w:pPr>
            <w:r>
              <w:t>6</w:t>
            </w:r>
          </w:p>
        </w:tc>
      </w:tr>
      <w:tr w:rsidR="009F1455" w14:paraId="68E80F0B"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66D53B0" w14:textId="257FBABB" w:rsidR="009F1455" w:rsidRDefault="009F1455" w:rsidP="009F1455">
            <w:r w:rsidRPr="00EE40D8">
              <w:t>3</w:t>
            </w:r>
          </w:p>
        </w:tc>
        <w:tc>
          <w:tcPr>
            <w:tcW w:w="4500" w:type="dxa"/>
          </w:tcPr>
          <w:p w14:paraId="16BF8A3C" w14:textId="3251E2B1"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w:t>
            </w:r>
            <w:r w:rsidR="001F17E4">
              <w:t xml:space="preserve">affected </w:t>
            </w:r>
            <w:r w:rsidRPr="00EE40D8">
              <w:t>course sections scheduled in a fall semester</w:t>
            </w:r>
          </w:p>
        </w:tc>
        <w:tc>
          <w:tcPr>
            <w:tcW w:w="3955" w:type="dxa"/>
          </w:tcPr>
          <w:p w14:paraId="4D26E9E7" w14:textId="6D38B350" w:rsidR="009F1455" w:rsidRDefault="00D9072D" w:rsidP="009F1455">
            <w:pPr>
              <w:cnfStyle w:val="000000100000" w:firstRow="0" w:lastRow="0" w:firstColumn="0" w:lastColumn="0" w:oddVBand="0" w:evenVBand="0" w:oddHBand="1" w:evenHBand="0" w:firstRowFirstColumn="0" w:firstRowLastColumn="0" w:lastRowFirstColumn="0" w:lastRowLastColumn="0"/>
            </w:pPr>
            <w:r>
              <w:t>22</w:t>
            </w:r>
          </w:p>
        </w:tc>
      </w:tr>
      <w:tr w:rsidR="009F1455" w14:paraId="7D2F9806"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7C1095C0" w14:textId="7472BFF7" w:rsidR="009F1455" w:rsidRDefault="009F1455" w:rsidP="009F1455">
            <w:r>
              <w:t>4</w:t>
            </w:r>
          </w:p>
        </w:tc>
        <w:tc>
          <w:tcPr>
            <w:tcW w:w="4500" w:type="dxa"/>
          </w:tcPr>
          <w:p w14:paraId="59454313" w14:textId="2AA8363D" w:rsidR="009F1455" w:rsidRPr="00185DB9" w:rsidRDefault="009F1455" w:rsidP="009F1455">
            <w:pPr>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rsidR="001F17E4">
              <w:t xml:space="preserve">affected </w:t>
            </w:r>
            <w:r w:rsidRPr="00EE40D8">
              <w:t xml:space="preserve">course sections scheduled in a </w:t>
            </w:r>
            <w:r>
              <w:t>spring</w:t>
            </w:r>
            <w:r w:rsidRPr="00EE40D8">
              <w:t xml:space="preserve"> semester</w:t>
            </w:r>
          </w:p>
        </w:tc>
        <w:tc>
          <w:tcPr>
            <w:tcW w:w="3955" w:type="dxa"/>
          </w:tcPr>
          <w:p w14:paraId="512B1774" w14:textId="53E010F7" w:rsidR="009F1455" w:rsidRDefault="00D9072D" w:rsidP="009F1455">
            <w:pPr>
              <w:cnfStyle w:val="000000000000" w:firstRow="0" w:lastRow="0" w:firstColumn="0" w:lastColumn="0" w:oddVBand="0" w:evenVBand="0" w:oddHBand="0" w:evenHBand="0" w:firstRowFirstColumn="0" w:firstRowLastColumn="0" w:lastRowFirstColumn="0" w:lastRowLastColumn="0"/>
            </w:pPr>
            <w:r>
              <w:t>12</w:t>
            </w:r>
          </w:p>
        </w:tc>
      </w:tr>
      <w:tr w:rsidR="009F1455" w14:paraId="19306E2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AB3CFE6" w14:textId="75E0503F" w:rsidR="009F1455" w:rsidRDefault="009F1455" w:rsidP="009F1455">
            <w:r>
              <w:t>5</w:t>
            </w:r>
          </w:p>
        </w:tc>
        <w:tc>
          <w:tcPr>
            <w:tcW w:w="4500" w:type="dxa"/>
          </w:tcPr>
          <w:p w14:paraId="0F3BACDC" w14:textId="31DCA9DD" w:rsidR="009F1455" w:rsidRPr="00D142D1"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tc>
        <w:tc>
          <w:tcPr>
            <w:tcW w:w="3955" w:type="dxa"/>
          </w:tcPr>
          <w:p w14:paraId="7F632286" w14:textId="1840BD6E" w:rsidR="009F1455" w:rsidRDefault="00D9072D" w:rsidP="009F1455">
            <w:pPr>
              <w:cnfStyle w:val="000000100000" w:firstRow="0" w:lastRow="0" w:firstColumn="0" w:lastColumn="0" w:oddVBand="0" w:evenVBand="0" w:oddHBand="1" w:evenHBand="0" w:firstRowFirstColumn="0" w:firstRowLastColumn="0" w:lastRowFirstColumn="0" w:lastRowLastColumn="0"/>
            </w:pPr>
            <w:r>
              <w:t>40</w:t>
            </w:r>
          </w:p>
        </w:tc>
      </w:tr>
      <w:tr w:rsidR="009F1455" w14:paraId="72349B4B"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345E6383" w14:textId="63CFB5D6" w:rsidR="009F1455" w:rsidRDefault="009F1455" w:rsidP="009F1455">
            <w:r>
              <w:t>6</w:t>
            </w:r>
          </w:p>
        </w:tc>
        <w:tc>
          <w:tcPr>
            <w:tcW w:w="4500" w:type="dxa"/>
          </w:tcPr>
          <w:p w14:paraId="6C4825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241C61F2" w14:textId="26D4CFEA"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3955" w:type="dxa"/>
          </w:tcPr>
          <w:p w14:paraId="6FE65415" w14:textId="5E3FA77D" w:rsidR="009F1455" w:rsidRDefault="00D9072D" w:rsidP="009F1455">
            <w:pPr>
              <w:cnfStyle w:val="000000000000" w:firstRow="0" w:lastRow="0" w:firstColumn="0" w:lastColumn="0" w:oddVBand="0" w:evenVBand="0" w:oddHBand="0" w:evenHBand="0" w:firstRowFirstColumn="0" w:firstRowLastColumn="0" w:lastRowFirstColumn="0" w:lastRowLastColumn="0"/>
            </w:pPr>
            <w:r>
              <w:t>2,600</w:t>
            </w:r>
          </w:p>
        </w:tc>
      </w:tr>
      <w:tr w:rsidR="009F1455" w14:paraId="32771E22"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02B9F5C" w14:textId="1EEB112B" w:rsidR="009F1455" w:rsidRDefault="009F1455" w:rsidP="009F1455">
            <w:r>
              <w:t>7</w:t>
            </w:r>
          </w:p>
        </w:tc>
        <w:tc>
          <w:tcPr>
            <w:tcW w:w="4500" w:type="dxa"/>
          </w:tcPr>
          <w:p w14:paraId="4AFF0AF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248D473E" w14:textId="3554EE2A"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3955" w:type="dxa"/>
          </w:tcPr>
          <w:p w14:paraId="171DFF23" w14:textId="2E20A6E7" w:rsidR="00D9072D" w:rsidRDefault="00D9072D" w:rsidP="00D9072D">
            <w:pPr>
              <w:jc w:val="left"/>
              <w:cnfStyle w:val="000000100000" w:firstRow="0" w:lastRow="0" w:firstColumn="0" w:lastColumn="0" w:oddVBand="0" w:evenVBand="0" w:oddHBand="1" w:evenHBand="0" w:firstRowFirstColumn="0" w:firstRowLastColumn="0" w:lastRowFirstColumn="0" w:lastRowLastColumn="0"/>
            </w:pPr>
            <w:r w:rsidRPr="004A1DC0">
              <w:rPr>
                <w:i/>
              </w:rPr>
              <w:t>Principles of Economics</w:t>
            </w:r>
            <w:r>
              <w:t xml:space="preserve"> </w:t>
            </w:r>
            <w:r w:rsidR="004A1DC0">
              <w:t>(2</w:t>
            </w:r>
            <w:r w:rsidR="004A1DC0" w:rsidRPr="004A1DC0">
              <w:rPr>
                <w:vertAlign w:val="superscript"/>
              </w:rPr>
              <w:t>nd</w:t>
            </w:r>
            <w:r w:rsidR="004A1DC0">
              <w:t xml:space="preserve"> ed) by Carlos Asarta and Roger Butters (2016)</w:t>
            </w:r>
          </w:p>
          <w:p w14:paraId="3B1F8E8E" w14:textId="2EDB670C" w:rsidR="00D9072D" w:rsidRDefault="00D9072D" w:rsidP="00D9072D">
            <w:pPr>
              <w:jc w:val="left"/>
              <w:cnfStyle w:val="000000100000" w:firstRow="0" w:lastRow="0" w:firstColumn="0" w:lastColumn="0" w:oddVBand="0" w:evenVBand="0" w:oddHBand="1" w:evenHBand="0" w:firstRowFirstColumn="0" w:firstRowLastColumn="0" w:lastRowFirstColumn="0" w:lastRowLastColumn="0"/>
            </w:pPr>
            <w:r>
              <w:t>Publisher: McGraw-Hill Higher Education</w:t>
            </w:r>
          </w:p>
          <w:p w14:paraId="5AF2DF8E" w14:textId="09A27035" w:rsidR="009F1455" w:rsidRDefault="00D9072D" w:rsidP="00D9072D">
            <w:pPr>
              <w:jc w:val="left"/>
              <w:cnfStyle w:val="000000100000" w:firstRow="0" w:lastRow="0" w:firstColumn="0" w:lastColumn="0" w:oddVBand="0" w:evenVBand="0" w:oddHBand="1" w:evenHBand="0" w:firstRowFirstColumn="0" w:firstRowLastColumn="0" w:lastRowFirstColumn="0" w:lastRowLastColumn="0"/>
            </w:pPr>
            <w:r>
              <w:t>Formats: Adobe Ebook Reader</w:t>
            </w:r>
            <w:r w:rsidR="004A1DC0">
              <w:t xml:space="preserve"> and Connect Master</w:t>
            </w:r>
          </w:p>
        </w:tc>
      </w:tr>
      <w:tr w:rsidR="009F1455" w14:paraId="7599CD60"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551E2E7B" w14:textId="6D44071F" w:rsidR="009F1455" w:rsidRDefault="009F1455" w:rsidP="009F1455">
            <w:r>
              <w:lastRenderedPageBreak/>
              <w:t>8</w:t>
            </w:r>
          </w:p>
        </w:tc>
        <w:tc>
          <w:tcPr>
            <w:tcW w:w="4500" w:type="dxa"/>
          </w:tcPr>
          <w:p w14:paraId="01EA0F76" w14:textId="42BA5B91" w:rsidR="009F1455" w:rsidRDefault="009F1455" w:rsidP="00D142D1">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tc>
        <w:tc>
          <w:tcPr>
            <w:tcW w:w="3955" w:type="dxa"/>
          </w:tcPr>
          <w:p w14:paraId="0B5FCF21" w14:textId="19CDA829" w:rsidR="009F1455" w:rsidRDefault="004A1DC0" w:rsidP="009F1455">
            <w:pPr>
              <w:cnfStyle w:val="000000000000" w:firstRow="0" w:lastRow="0" w:firstColumn="0" w:lastColumn="0" w:oddVBand="0" w:evenVBand="0" w:oddHBand="0" w:evenHBand="0" w:firstRowFirstColumn="0" w:firstRowLastColumn="0" w:lastRowFirstColumn="0" w:lastRowLastColumn="0"/>
            </w:pPr>
            <w:r>
              <w:t>$75.00 (6 month access)</w:t>
            </w:r>
          </w:p>
        </w:tc>
      </w:tr>
      <w:tr w:rsidR="009F1455" w14:paraId="364403C6"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721DAC0" w14:textId="3E9DB4F5" w:rsidR="009F1455" w:rsidRDefault="009F1455" w:rsidP="009F1455">
            <w:r>
              <w:t>9</w:t>
            </w:r>
          </w:p>
        </w:tc>
        <w:tc>
          <w:tcPr>
            <w:tcW w:w="4500" w:type="dxa"/>
          </w:tcPr>
          <w:p w14:paraId="58D1AC59" w14:textId="3C72A69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3955" w:type="dxa"/>
          </w:tcPr>
          <w:p w14:paraId="7ECDBFCC" w14:textId="3C77C6A8" w:rsidR="009F1455" w:rsidRDefault="00D9072D" w:rsidP="009F1455">
            <w:pPr>
              <w:cnfStyle w:val="000000100000" w:firstRow="0" w:lastRow="0" w:firstColumn="0" w:lastColumn="0" w:oddVBand="0" w:evenVBand="0" w:oddHBand="1" w:evenHBand="0" w:firstRowFirstColumn="0" w:firstRowLastColumn="0" w:lastRowFirstColumn="0" w:lastRowLastColumn="0"/>
            </w:pPr>
            <w:r>
              <w:t>$0</w:t>
            </w:r>
          </w:p>
        </w:tc>
      </w:tr>
      <w:tr w:rsidR="009F1455" w14:paraId="46B6747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4EC714E7" w14:textId="05CEA91D" w:rsidR="009F1455" w:rsidRDefault="009F1455" w:rsidP="009F1455">
            <w:r>
              <w:t>10</w:t>
            </w:r>
          </w:p>
        </w:tc>
        <w:tc>
          <w:tcPr>
            <w:tcW w:w="4500" w:type="dxa"/>
          </w:tcPr>
          <w:p w14:paraId="4679D442" w14:textId="0591F9A1" w:rsidR="009F1455" w:rsidRPr="00D142D1"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tc>
        <w:tc>
          <w:tcPr>
            <w:tcW w:w="3955" w:type="dxa"/>
          </w:tcPr>
          <w:p w14:paraId="4AD0C8DC" w14:textId="15EBE9A1" w:rsidR="009F1455" w:rsidRDefault="00D9072D" w:rsidP="004A1DC0">
            <w:pPr>
              <w:cnfStyle w:val="000000000000" w:firstRow="0" w:lastRow="0" w:firstColumn="0" w:lastColumn="0" w:oddVBand="0" w:evenVBand="0" w:oddHBand="0" w:evenHBand="0" w:firstRowFirstColumn="0" w:firstRowLastColumn="0" w:lastRowFirstColumn="0" w:lastRowLastColumn="0"/>
            </w:pPr>
            <w:r>
              <w:t>$</w:t>
            </w:r>
            <w:r w:rsidR="004A1DC0">
              <w:t>75.00</w:t>
            </w:r>
          </w:p>
        </w:tc>
      </w:tr>
      <w:tr w:rsidR="009F1455" w14:paraId="01970DE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06F4461" w14:textId="332FD80D" w:rsidR="009F1455" w:rsidRDefault="009F1455" w:rsidP="009F1455">
            <w:r w:rsidRPr="00EE40D8">
              <w:t>1</w:t>
            </w:r>
            <w:r>
              <w:t>1</w:t>
            </w:r>
          </w:p>
        </w:tc>
        <w:tc>
          <w:tcPr>
            <w:tcW w:w="4500" w:type="dxa"/>
          </w:tcPr>
          <w:p w14:paraId="079F07CC" w14:textId="709C699F"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tc>
        <w:tc>
          <w:tcPr>
            <w:tcW w:w="3955" w:type="dxa"/>
          </w:tcPr>
          <w:p w14:paraId="7AFAC651" w14:textId="15A5C95D" w:rsidR="009F1455" w:rsidRDefault="00D9072D" w:rsidP="004A1DC0">
            <w:pPr>
              <w:cnfStyle w:val="000000100000" w:firstRow="0" w:lastRow="0" w:firstColumn="0" w:lastColumn="0" w:oddVBand="0" w:evenVBand="0" w:oddHBand="1" w:evenHBand="0" w:firstRowFirstColumn="0" w:firstRowLastColumn="0" w:lastRowFirstColumn="0" w:lastRowLastColumn="0"/>
            </w:pPr>
            <w:r>
              <w:t>$</w:t>
            </w:r>
            <w:r w:rsidR="004A1DC0">
              <w:t>195,0</w:t>
            </w:r>
            <w:r>
              <w:t>00</w:t>
            </w:r>
          </w:p>
        </w:tc>
      </w:tr>
    </w:tbl>
    <w:p w14:paraId="2F5F16AC" w14:textId="201C575F" w:rsidR="00EE40D8" w:rsidRDefault="00EE40D8" w:rsidP="00185DB9">
      <w:pPr>
        <w:pStyle w:val="Caption"/>
      </w:pPr>
    </w:p>
    <w:p w14:paraId="2DDDD639" w14:textId="18727A25" w:rsidR="00566366" w:rsidRDefault="00566366" w:rsidP="00185DB9">
      <w:pPr>
        <w:pStyle w:val="Heading1"/>
      </w:pPr>
      <w:r>
        <w:t>Narrative Section</w:t>
      </w:r>
    </w:p>
    <w:p w14:paraId="32701163" w14:textId="77777777" w:rsidR="00566366" w:rsidRDefault="00566366" w:rsidP="00566366">
      <w:pPr>
        <w:pStyle w:val="Heading2"/>
      </w:pPr>
      <w:r>
        <w:t>1. Project Goals</w:t>
      </w:r>
    </w:p>
    <w:p w14:paraId="627C160E" w14:textId="4E1DC6DC" w:rsidR="004A1DC0" w:rsidRPr="004A1DC0" w:rsidRDefault="004A1DC0" w:rsidP="004A1DC0">
      <w:pPr>
        <w:jc w:val="left"/>
        <w:rPr>
          <w:iCs/>
        </w:rPr>
      </w:pPr>
      <w:r>
        <w:rPr>
          <w:iCs/>
        </w:rPr>
        <w:t>This proposal aims</w:t>
      </w:r>
      <w:r w:rsidRPr="004A1DC0">
        <w:rPr>
          <w:iCs/>
        </w:rPr>
        <w:t xml:space="preserve"> to transform all sections of </w:t>
      </w:r>
      <w:r>
        <w:rPr>
          <w:iCs/>
        </w:rPr>
        <w:t>Principles of Microeconomics (ECON 2106)</w:t>
      </w:r>
      <w:r w:rsidRPr="004A1DC0">
        <w:rPr>
          <w:iCs/>
        </w:rPr>
        <w:t xml:space="preserve"> to no-cost learning materials</w:t>
      </w:r>
      <w:r w:rsidR="00C30E7D">
        <w:rPr>
          <w:iCs/>
        </w:rPr>
        <w:t>. The course is required for</w:t>
      </w:r>
      <w:r w:rsidRPr="004A1DC0">
        <w:rPr>
          <w:iCs/>
        </w:rPr>
        <w:t xml:space="preserve"> </w:t>
      </w:r>
      <w:r>
        <w:rPr>
          <w:iCs/>
        </w:rPr>
        <w:t>undergraduate ECON</w:t>
      </w:r>
      <w:r w:rsidRPr="004A1DC0">
        <w:rPr>
          <w:iCs/>
        </w:rPr>
        <w:t xml:space="preserve"> majors</w:t>
      </w:r>
      <w:r>
        <w:rPr>
          <w:iCs/>
        </w:rPr>
        <w:t xml:space="preserve"> (BA/BS)</w:t>
      </w:r>
      <w:r w:rsidRPr="004A1DC0">
        <w:rPr>
          <w:iCs/>
        </w:rPr>
        <w:t xml:space="preserve"> and </w:t>
      </w:r>
      <w:r>
        <w:rPr>
          <w:iCs/>
        </w:rPr>
        <w:t xml:space="preserve">is </w:t>
      </w:r>
      <w:r w:rsidR="006D70FB">
        <w:rPr>
          <w:iCs/>
        </w:rPr>
        <w:t>a</w:t>
      </w:r>
      <w:r w:rsidR="000212DC">
        <w:rPr>
          <w:iCs/>
        </w:rPr>
        <w:t>n elective</w:t>
      </w:r>
      <w:r>
        <w:rPr>
          <w:iCs/>
        </w:rPr>
        <w:t xml:space="preserve"> course</w:t>
      </w:r>
      <w:r w:rsidR="00AD10C0">
        <w:rPr>
          <w:iCs/>
        </w:rPr>
        <w:t xml:space="preserve"> in Area E</w:t>
      </w:r>
      <w:r w:rsidR="000212DC">
        <w:rPr>
          <w:iCs/>
        </w:rPr>
        <w:t xml:space="preserve"> of</w:t>
      </w:r>
      <w:r>
        <w:rPr>
          <w:iCs/>
        </w:rPr>
        <w:t xml:space="preserve"> the core curriculum</w:t>
      </w:r>
      <w:r w:rsidRPr="004A1DC0">
        <w:rPr>
          <w:iCs/>
        </w:rPr>
        <w:t xml:space="preserve">. </w:t>
      </w:r>
      <w:r w:rsidR="00AD10C0">
        <w:rPr>
          <w:iCs/>
        </w:rPr>
        <w:t xml:space="preserve">Many social science and business majors </w:t>
      </w:r>
      <w:r w:rsidR="000212DC">
        <w:rPr>
          <w:iCs/>
        </w:rPr>
        <w:t>require it in Area F. All</w:t>
      </w:r>
      <w:r>
        <w:rPr>
          <w:iCs/>
        </w:rPr>
        <w:t xml:space="preserve"> sections of the course </w:t>
      </w:r>
      <w:r w:rsidR="000212DC">
        <w:rPr>
          <w:iCs/>
        </w:rPr>
        <w:t>at the downtown campus use the same textbook and course template in D2L/Brightspace</w:t>
      </w:r>
      <w:r w:rsidR="006D70FB">
        <w:rPr>
          <w:iCs/>
        </w:rPr>
        <w:t>.</w:t>
      </w:r>
    </w:p>
    <w:p w14:paraId="0631CC5A" w14:textId="7446AFA3" w:rsidR="004A1DC0" w:rsidRPr="004A1DC0" w:rsidRDefault="004A1DC0" w:rsidP="004A1DC0">
      <w:pPr>
        <w:jc w:val="left"/>
        <w:rPr>
          <w:iCs/>
        </w:rPr>
      </w:pPr>
      <w:r w:rsidRPr="004A1DC0">
        <w:rPr>
          <w:iCs/>
        </w:rPr>
        <w:t>Goal 1 is to eliminate the cost of learning materials for the course, and thereby reduce students’ financial burden</w:t>
      </w:r>
      <w:r w:rsidR="000212DC">
        <w:rPr>
          <w:iCs/>
        </w:rPr>
        <w:t>s</w:t>
      </w:r>
      <w:r w:rsidRPr="004A1DC0">
        <w:rPr>
          <w:iCs/>
        </w:rPr>
        <w:t xml:space="preserve">. As currently taught, the textbook costs </w:t>
      </w:r>
      <w:r w:rsidR="000212DC">
        <w:rPr>
          <w:iCs/>
        </w:rPr>
        <w:t>$75 for six months of access to an ebook and adaptive learning platform (Connect)</w:t>
      </w:r>
      <w:r w:rsidRPr="004A1DC0">
        <w:rPr>
          <w:iCs/>
        </w:rPr>
        <w:t>. This is a substantial sum for any student, but especiall</w:t>
      </w:r>
      <w:r w:rsidR="000212DC">
        <w:rPr>
          <w:iCs/>
        </w:rPr>
        <w:t>y ours: almost 60% qualify for</w:t>
      </w:r>
      <w:r w:rsidRPr="004A1DC0">
        <w:rPr>
          <w:iCs/>
        </w:rPr>
        <w:t xml:space="preserve"> Pell grant</w:t>
      </w:r>
      <w:r w:rsidR="000212DC">
        <w:rPr>
          <w:iCs/>
        </w:rPr>
        <w:t>s</w:t>
      </w:r>
      <w:r w:rsidRPr="004A1DC0">
        <w:rPr>
          <w:iCs/>
        </w:rPr>
        <w:t xml:space="preserve">. By replacing that textbook with no-cost materials, the proposed transformation will save GSU students </w:t>
      </w:r>
      <w:r w:rsidR="000212DC">
        <w:rPr>
          <w:iCs/>
        </w:rPr>
        <w:t>close to $200,000</w:t>
      </w:r>
      <w:r w:rsidRPr="004A1DC0">
        <w:rPr>
          <w:iCs/>
        </w:rPr>
        <w:t xml:space="preserve"> per academic year.</w:t>
      </w:r>
    </w:p>
    <w:p w14:paraId="2D1B3242" w14:textId="3EA02DA6" w:rsidR="004A1DC0" w:rsidRPr="004A1DC0" w:rsidRDefault="004A1DC0" w:rsidP="004A1DC0">
      <w:pPr>
        <w:jc w:val="left"/>
        <w:rPr>
          <w:iCs/>
        </w:rPr>
      </w:pPr>
      <w:r w:rsidRPr="004A1DC0">
        <w:rPr>
          <w:iCs/>
        </w:rPr>
        <w:t>Goal 2 is to increase students’ timely access to course materials and thereby improve student success. Due to the cost of textbooks generally, many student</w:t>
      </w:r>
      <w:r w:rsidR="000212DC">
        <w:rPr>
          <w:iCs/>
        </w:rPr>
        <w:t>s</w:t>
      </w:r>
      <w:r w:rsidRPr="004A1DC0">
        <w:rPr>
          <w:iCs/>
        </w:rPr>
        <w:t xml:space="preserve"> forgo purchasing them, or wait too long to do so. This impedes their ability to complete assignments, score well on quizzes/tests, succeed in the course, and, more generally, succeed in higher education (which, of course, affects their post-education life). </w:t>
      </w:r>
      <w:r w:rsidR="009A6B1C">
        <w:rPr>
          <w:iCs/>
        </w:rPr>
        <w:t>With access to all learning materials from day one of the course, we expect the proportion of students who earn Ds, Fs, or Ws to decrease.</w:t>
      </w:r>
    </w:p>
    <w:p w14:paraId="45C2E165" w14:textId="3DDD14B0" w:rsidR="00655211" w:rsidRDefault="00B90531" w:rsidP="00655211">
      <w:pPr>
        <w:jc w:val="left"/>
        <w:rPr>
          <w:iCs/>
        </w:rPr>
      </w:pPr>
      <w:r>
        <w:rPr>
          <w:iCs/>
        </w:rPr>
        <w:t>Goal 3</w:t>
      </w:r>
      <w:r w:rsidR="004A1DC0" w:rsidRPr="004A1DC0">
        <w:rPr>
          <w:iCs/>
        </w:rPr>
        <w:t xml:space="preserve"> is to</w:t>
      </w:r>
      <w:r w:rsidR="009806B3">
        <w:rPr>
          <w:iCs/>
        </w:rPr>
        <w:t xml:space="preserve"> create</w:t>
      </w:r>
      <w:r>
        <w:rPr>
          <w:iCs/>
        </w:rPr>
        <w:t xml:space="preserve"> a set of manipulatives</w:t>
      </w:r>
      <w:r w:rsidRPr="00B90531">
        <w:rPr>
          <w:iCs/>
        </w:rPr>
        <w:t xml:space="preserve"> </w:t>
      </w:r>
      <w:r w:rsidR="00B84090">
        <w:rPr>
          <w:iCs/>
        </w:rPr>
        <w:t xml:space="preserve">and games </w:t>
      </w:r>
      <w:r w:rsidRPr="00B90531">
        <w:rPr>
          <w:iCs/>
        </w:rPr>
        <w:t>that allow students to engage with graphs</w:t>
      </w:r>
      <w:r w:rsidR="00B84090">
        <w:rPr>
          <w:iCs/>
        </w:rPr>
        <w:t xml:space="preserve"> and experiments</w:t>
      </w:r>
      <w:r w:rsidRPr="00B90531">
        <w:rPr>
          <w:iCs/>
        </w:rPr>
        <w:t xml:space="preserve"> </w:t>
      </w:r>
      <w:r>
        <w:rPr>
          <w:iCs/>
        </w:rPr>
        <w:t xml:space="preserve">to enhance </w:t>
      </w:r>
      <w:r w:rsidR="00655211">
        <w:rPr>
          <w:iCs/>
        </w:rPr>
        <w:t xml:space="preserve">student learning of difficult economics concepts. Currently the department relies on applications in </w:t>
      </w:r>
      <w:r w:rsidR="00AD10C0">
        <w:rPr>
          <w:iCs/>
        </w:rPr>
        <w:t>the McGraw-Hill Connect</w:t>
      </w:r>
      <w:r w:rsidR="00655211">
        <w:rPr>
          <w:iCs/>
        </w:rPr>
        <w:t xml:space="preserve"> platform to </w:t>
      </w:r>
      <w:r w:rsidR="00303BAF">
        <w:rPr>
          <w:iCs/>
        </w:rPr>
        <w:t xml:space="preserve">generate, </w:t>
      </w:r>
      <w:r w:rsidR="00655211">
        <w:rPr>
          <w:iCs/>
        </w:rPr>
        <w:t xml:space="preserve">visualize and manipulate graphs of key concepts. This proposal aims to use the coding expertise of </w:t>
      </w:r>
      <w:r w:rsidR="00C30E7D">
        <w:rPr>
          <w:iCs/>
        </w:rPr>
        <w:t>a research scientist</w:t>
      </w:r>
      <w:r w:rsidR="00655211">
        <w:rPr>
          <w:iCs/>
        </w:rPr>
        <w:t xml:space="preserve"> in our Experimental Economics Center</w:t>
      </w:r>
      <w:r w:rsidR="00247D0D">
        <w:rPr>
          <w:iCs/>
        </w:rPr>
        <w:t xml:space="preserve"> (ExCEN)</w:t>
      </w:r>
      <w:r w:rsidR="00655211">
        <w:rPr>
          <w:iCs/>
        </w:rPr>
        <w:t xml:space="preserve"> to build manipulatives for this course </w:t>
      </w:r>
      <w:r w:rsidR="00AD10C0">
        <w:rPr>
          <w:iCs/>
        </w:rPr>
        <w:t>so that students have high-quality, technology-</w:t>
      </w:r>
      <w:r w:rsidR="00C30E7D">
        <w:rPr>
          <w:iCs/>
        </w:rPr>
        <w:t xml:space="preserve">enabled </w:t>
      </w:r>
      <w:r w:rsidR="00AD10C0">
        <w:rPr>
          <w:iCs/>
        </w:rPr>
        <w:t xml:space="preserve">learning </w:t>
      </w:r>
      <w:r w:rsidR="00C30E7D">
        <w:rPr>
          <w:iCs/>
        </w:rPr>
        <w:t xml:space="preserve">materials without the cost of a textbook. </w:t>
      </w:r>
      <w:r w:rsidR="00B84090">
        <w:rPr>
          <w:iCs/>
        </w:rPr>
        <w:t>In a</w:t>
      </w:r>
      <w:r w:rsidR="009806B3">
        <w:rPr>
          <w:iCs/>
        </w:rPr>
        <w:t>ddition, the team will supplement the manipulatives with g</w:t>
      </w:r>
      <w:r w:rsidR="009806B3" w:rsidRPr="009806B3">
        <w:rPr>
          <w:iCs/>
        </w:rPr>
        <w:t xml:space="preserve">ames that allow students (individually or in groups) to discover the concept of equilibrium in markets </w:t>
      </w:r>
      <w:r w:rsidR="009806B3" w:rsidRPr="009806B3">
        <w:rPr>
          <w:iCs/>
        </w:rPr>
        <w:lastRenderedPageBreak/>
        <w:t>(supply and demand), the tragedy of the commons with common pool resources and free-riding on voluntary provision of public goods (classic problem solving in economics and political science), and auctions (useful for understanding aspects of environmental policy, human behavior, and finance)</w:t>
      </w:r>
      <w:r w:rsidR="009806B3">
        <w:rPr>
          <w:iCs/>
        </w:rPr>
        <w:t xml:space="preserve">. </w:t>
      </w:r>
      <w:r w:rsidR="00B84090">
        <w:rPr>
          <w:iCs/>
        </w:rPr>
        <w:t xml:space="preserve"> </w:t>
      </w:r>
      <w:r w:rsidR="00C30E7D">
        <w:rPr>
          <w:iCs/>
        </w:rPr>
        <w:t xml:space="preserve">Once the </w:t>
      </w:r>
      <w:r w:rsidR="009806B3">
        <w:rPr>
          <w:iCs/>
        </w:rPr>
        <w:t xml:space="preserve">games and </w:t>
      </w:r>
      <w:r w:rsidR="00C30E7D">
        <w:rPr>
          <w:iCs/>
        </w:rPr>
        <w:t>manipulatives are built, they</w:t>
      </w:r>
      <w:r w:rsidR="00AA6342">
        <w:rPr>
          <w:iCs/>
        </w:rPr>
        <w:t xml:space="preserve"> will</w:t>
      </w:r>
      <w:r w:rsidR="00C30E7D">
        <w:rPr>
          <w:iCs/>
        </w:rPr>
        <w:t xml:space="preserve"> be hosted on a website that USG institutions and others can use for principles courses in economics</w:t>
      </w:r>
      <w:r w:rsidR="00303BAF">
        <w:rPr>
          <w:iCs/>
        </w:rPr>
        <w:t>. In addition</w:t>
      </w:r>
      <w:r w:rsidR="002453DC">
        <w:rPr>
          <w:iCs/>
        </w:rPr>
        <w:t>,</w:t>
      </w:r>
      <w:r w:rsidR="00C30E7D">
        <w:rPr>
          <w:iCs/>
        </w:rPr>
        <w:t xml:space="preserve"> we </w:t>
      </w:r>
      <w:r w:rsidR="002453DC">
        <w:rPr>
          <w:iCs/>
        </w:rPr>
        <w:t xml:space="preserve">also </w:t>
      </w:r>
      <w:r w:rsidR="00C30E7D">
        <w:rPr>
          <w:iCs/>
        </w:rPr>
        <w:t xml:space="preserve">hope to develop SCORM packages of these manipulatives that can be downloaded from a website for integration with common LMS systems. </w:t>
      </w:r>
    </w:p>
    <w:p w14:paraId="6153B914" w14:textId="07A0DD58" w:rsidR="00655211" w:rsidRDefault="00566366" w:rsidP="00655211">
      <w:pPr>
        <w:pStyle w:val="Heading2"/>
      </w:pPr>
      <w:r>
        <w:t>2. Statement of Transformation</w:t>
      </w:r>
    </w:p>
    <w:p w14:paraId="02487F56" w14:textId="7C15E584" w:rsidR="00C97788" w:rsidRDefault="00C97788" w:rsidP="000758E8">
      <w:pPr>
        <w:jc w:val="left"/>
      </w:pPr>
      <w:r>
        <w:t>ECON 2106 is a service course in the core curriculum that enrolls approximately 2,600 students</w:t>
      </w:r>
      <w:r w:rsidR="00EC3010">
        <w:t xml:space="preserve"> at the </w:t>
      </w:r>
      <w:r w:rsidR="00946A66">
        <w:t xml:space="preserve">GSU </w:t>
      </w:r>
      <w:r w:rsidR="00EC3010">
        <w:t>downtown campus</w:t>
      </w:r>
      <w:r>
        <w:t xml:space="preserve"> each academic year. Most students take the course as freshman and sophomores</w:t>
      </w:r>
      <w:r w:rsidR="00783F3A">
        <w:t xml:space="preserve"> when they’</w:t>
      </w:r>
      <w:r w:rsidR="00B20ADE">
        <w:t xml:space="preserve">re exploring majors or attempting </w:t>
      </w:r>
      <w:r w:rsidR="00CC3B75">
        <w:t xml:space="preserve">it as a </w:t>
      </w:r>
      <w:r w:rsidR="00B20ADE">
        <w:t>pre</w:t>
      </w:r>
      <w:r w:rsidR="00CC3B75">
        <w:t>-requisite</w:t>
      </w:r>
      <w:r w:rsidR="00B20ADE">
        <w:t xml:space="preserve"> to enter majors. </w:t>
      </w:r>
      <w:r w:rsidR="00EC3010">
        <w:t xml:space="preserve">Among lower-level courses in the university, ECON 2106 has </w:t>
      </w:r>
      <w:r w:rsidR="00D51AD2">
        <w:t>a high</w:t>
      </w:r>
      <w:r w:rsidR="00783F3A">
        <w:t>er than</w:t>
      </w:r>
      <w:r w:rsidR="00EC3010">
        <w:t xml:space="preserve"> </w:t>
      </w:r>
      <w:r w:rsidR="00D51AD2">
        <w:t xml:space="preserve">average DFW rate (~20%). Although this DFW rate is not unique to GSU, it is one that the department has worked </w:t>
      </w:r>
      <w:r w:rsidR="00A767EB">
        <w:t xml:space="preserve">to lower </w:t>
      </w:r>
      <w:r w:rsidR="00D51AD2">
        <w:t xml:space="preserve">over the years because it impedes student progress in their degrees. </w:t>
      </w:r>
      <w:r w:rsidR="00783F3A">
        <w:t>As a result of moving all instruction online in response to COVID, the department adopted a master course model that uses the McGraw-Hill textbook and its a</w:t>
      </w:r>
      <w:r w:rsidR="00CC3B75">
        <w:t>daptive learning platform,</w:t>
      </w:r>
      <w:r w:rsidR="00783F3A">
        <w:t xml:space="preserve"> Connect. While this move to standardize the course removed variation in course quality by adopting a version designed by Shelby Frost (course lead) that had previously been vetted for high quality online delivery, students still must pay for the McGraw-Hill text and platform. </w:t>
      </w:r>
    </w:p>
    <w:p w14:paraId="56630706" w14:textId="56CCFA32" w:rsidR="00420895" w:rsidRDefault="00CC3B75" w:rsidP="000758E8">
      <w:pPr>
        <w:jc w:val="left"/>
      </w:pPr>
      <w:r>
        <w:t xml:space="preserve">Since 2019, the Andrew Young School of Policies Studies has been </w:t>
      </w:r>
      <w:r w:rsidR="00C366D1">
        <w:t>adopting</w:t>
      </w:r>
      <w:r>
        <w:t xml:space="preserve"> low-cost/no-cost texts for its courses through its </w:t>
      </w:r>
      <w:r w:rsidR="00C657F8">
        <w:t xml:space="preserve">AYS </w:t>
      </w:r>
      <w:r>
        <w:t xml:space="preserve">Open initiative. </w:t>
      </w:r>
      <w:r w:rsidR="00607D3A">
        <w:t>Because</w:t>
      </w:r>
      <w:r>
        <w:t xml:space="preserve"> ECON 2106 </w:t>
      </w:r>
      <w:r w:rsidR="00C02DEB">
        <w:t>is a large service course</w:t>
      </w:r>
      <w:r>
        <w:t xml:space="preserve">, it has been high on the list to convert to </w:t>
      </w:r>
      <w:r w:rsidR="00DA6986">
        <w:t>OER,</w:t>
      </w:r>
      <w:r>
        <w:t xml:space="preserve"> but loss of the interactive and adaptive learning content provided by publishers worried faculty that student learning would suffer. </w:t>
      </w:r>
      <w:r w:rsidR="000758E8">
        <w:t xml:space="preserve">When transitioning to open textbooks, access to this software is either eliminated or available via à la carte purchase, with either scenario reducing the value proposition of open source textbooks. </w:t>
      </w:r>
    </w:p>
    <w:p w14:paraId="6BD24A59" w14:textId="31B10547" w:rsidR="000758E8" w:rsidRDefault="00420895" w:rsidP="000758E8">
      <w:pPr>
        <w:jc w:val="left"/>
      </w:pPr>
      <w:r>
        <w:t xml:space="preserve">This proposal aims </w:t>
      </w:r>
      <w:r w:rsidR="000758E8">
        <w:t xml:space="preserve">to design a replacement for this publisher-provided active-learning software so that moving to a no cost textbook does not impede student learning. We </w:t>
      </w:r>
      <w:r w:rsidR="00B302DC">
        <w:t xml:space="preserve">also </w:t>
      </w:r>
      <w:r w:rsidR="000758E8">
        <w:t xml:space="preserve">are motivated by our experience over decades of teaching experiments that many </w:t>
      </w:r>
      <w:r w:rsidR="00E460C8">
        <w:t xml:space="preserve">economics </w:t>
      </w:r>
      <w:r w:rsidR="000758E8">
        <w:t xml:space="preserve">concepts can be demonstrated more effectively with interactive </w:t>
      </w:r>
      <w:r w:rsidR="00E460C8">
        <w:t xml:space="preserve">games </w:t>
      </w:r>
      <w:r w:rsidR="000758E8">
        <w:t xml:space="preserve">rather than static learning materials. </w:t>
      </w:r>
      <w:r w:rsidR="00E460C8">
        <w:t xml:space="preserve">We </w:t>
      </w:r>
      <w:r w:rsidR="006F5AED">
        <w:t xml:space="preserve">aim to combine existing </w:t>
      </w:r>
      <w:r w:rsidR="00CF04D7">
        <w:t>OER learning materials available for principles in microeconomics</w:t>
      </w:r>
      <w:r w:rsidR="008D614A">
        <w:t xml:space="preserve"> with manipulatives and games t</w:t>
      </w:r>
      <w:r w:rsidR="0045400E">
        <w:t xml:space="preserve">o provide </w:t>
      </w:r>
      <w:r w:rsidR="00D16836">
        <w:t xml:space="preserve">thousands of students each year </w:t>
      </w:r>
      <w:r w:rsidR="00B313C2">
        <w:t xml:space="preserve">a no cost path to fulfilling </w:t>
      </w:r>
      <w:r w:rsidR="00E54197">
        <w:t>a core requirement.</w:t>
      </w:r>
      <w:r w:rsidR="00CF04D7">
        <w:t xml:space="preserve"> </w:t>
      </w:r>
    </w:p>
    <w:p w14:paraId="62AA3112" w14:textId="77777777" w:rsidR="000758E8" w:rsidRPr="00655211" w:rsidRDefault="000758E8" w:rsidP="000758E8">
      <w:pPr>
        <w:pStyle w:val="Heading2"/>
      </w:pPr>
      <w:r w:rsidRPr="00655211">
        <w:t xml:space="preserve">3. Action Plan </w:t>
      </w:r>
    </w:p>
    <w:p w14:paraId="5B14485B" w14:textId="0AD47EFD" w:rsidR="00655211" w:rsidRPr="00655211" w:rsidRDefault="009806B3" w:rsidP="00F23CB0">
      <w:pPr>
        <w:jc w:val="left"/>
      </w:pPr>
      <w:r>
        <w:t xml:space="preserve">We seek funding to develop manipulatives and games and integrate at least five of them in ECON 2106 by Fall 2021 </w:t>
      </w:r>
      <w:r w:rsidR="00DF3F66">
        <w:t>to supplement the</w:t>
      </w:r>
      <w:r>
        <w:t xml:space="preserve"> curated OER (textbooks or otherwise) </w:t>
      </w:r>
      <w:r w:rsidR="002453DC">
        <w:t xml:space="preserve">that will replace the current </w:t>
      </w:r>
      <w:r w:rsidR="00E54197">
        <w:t xml:space="preserve">McGraw-Hill </w:t>
      </w:r>
      <w:r w:rsidR="002453DC">
        <w:t>textbook</w:t>
      </w:r>
      <w:r w:rsidR="009E2B30">
        <w:t xml:space="preserve"> and Connect platform</w:t>
      </w:r>
      <w:r w:rsidR="00DF3F66">
        <w:t xml:space="preserve">. </w:t>
      </w:r>
      <w:r w:rsidR="00655211" w:rsidRPr="00655211">
        <w:t>The project team consists of two subject matter experts</w:t>
      </w:r>
      <w:r w:rsidR="00AD10C0">
        <w:t xml:space="preserve">, </w:t>
      </w:r>
      <w:r w:rsidR="00F23CB0">
        <w:t>an instructional designer</w:t>
      </w:r>
      <w:r w:rsidR="00AD10C0">
        <w:t>, and a graduate assistant</w:t>
      </w:r>
      <w:r w:rsidR="00F23CB0">
        <w:t>. Shelby Frost (Clinical Associate Professor) and Todd Swar</w:t>
      </w:r>
      <w:r w:rsidR="00C97788">
        <w:t>t</w:t>
      </w:r>
      <w:r w:rsidR="00F23CB0">
        <w:t>hout (Assistant Research Faculty) are economics faculty, and Mya Eveland is our</w:t>
      </w:r>
      <w:r w:rsidR="00C30E7D">
        <w:t xml:space="preserve"> college’s</w:t>
      </w:r>
      <w:r w:rsidR="00F23CB0">
        <w:t xml:space="preserve"> instructional designer. </w:t>
      </w:r>
      <w:r w:rsidR="00C30E7D">
        <w:t>T</w:t>
      </w:r>
      <w:r w:rsidR="00F23CB0">
        <w:t xml:space="preserve">hese three will </w:t>
      </w:r>
      <w:r w:rsidR="00C30E7D">
        <w:t xml:space="preserve">be assisted by </w:t>
      </w:r>
      <w:r w:rsidR="00F23CB0">
        <w:t xml:space="preserve">a graduate </w:t>
      </w:r>
      <w:r w:rsidR="00810878">
        <w:t>student</w:t>
      </w:r>
      <w:r w:rsidR="00F23CB0">
        <w:t xml:space="preserve"> to help with coding </w:t>
      </w:r>
      <w:r w:rsidR="00DE37D3">
        <w:t>the manipulatives</w:t>
      </w:r>
      <w:r w:rsidR="001F75AC">
        <w:t xml:space="preserve">, </w:t>
      </w:r>
      <w:r w:rsidR="00F23CB0">
        <w:t>review the course</w:t>
      </w:r>
      <w:r w:rsidR="00DE37D3">
        <w:t xml:space="preserve"> </w:t>
      </w:r>
      <w:r w:rsidR="00810878">
        <w:t>from a</w:t>
      </w:r>
      <w:r w:rsidR="00DE37D3">
        <w:t xml:space="preserve"> student</w:t>
      </w:r>
      <w:r w:rsidR="00810878">
        <w:t xml:space="preserve">’s </w:t>
      </w:r>
      <w:r w:rsidR="00810878">
        <w:lastRenderedPageBreak/>
        <w:t>perspective</w:t>
      </w:r>
      <w:r w:rsidR="001F75AC">
        <w:t xml:space="preserve">, and </w:t>
      </w:r>
      <w:r w:rsidR="007B6F3E">
        <w:t>gather/analyze all data for course assessment</w:t>
      </w:r>
      <w:r w:rsidR="00F5283A">
        <w:t xml:space="preserve"> (See next section for evaluati</w:t>
      </w:r>
      <w:r w:rsidR="0049318C">
        <w:t>o</w:t>
      </w:r>
      <w:r w:rsidR="00F5283A">
        <w:t>n plan)</w:t>
      </w:r>
      <w:r w:rsidR="00655211" w:rsidRPr="00655211">
        <w:t>.</w:t>
      </w:r>
      <w:r w:rsidR="00EC7F49">
        <w:t xml:space="preserve"> </w:t>
      </w:r>
      <w:r w:rsidR="00831867">
        <w:t xml:space="preserve">We expect the two faculty to </w:t>
      </w:r>
      <w:r w:rsidR="00CF2A45">
        <w:t>spend a minimum of 120 hours</w:t>
      </w:r>
      <w:r w:rsidR="004E0F6B">
        <w:t xml:space="preserve"> each over summer </w:t>
      </w:r>
      <w:r w:rsidR="00A01E5C">
        <w:t>2021 to identify</w:t>
      </w:r>
      <w:r w:rsidR="00251F6A">
        <w:t>/develop</w:t>
      </w:r>
      <w:r w:rsidR="00A01E5C">
        <w:t xml:space="preserve"> OER content</w:t>
      </w:r>
      <w:r w:rsidR="002775CD">
        <w:t xml:space="preserve"> and write assessments (Shelby Frost) and </w:t>
      </w:r>
      <w:r w:rsidR="006B1B7F">
        <w:t xml:space="preserve">develop </w:t>
      </w:r>
      <w:r w:rsidR="001C6DB6">
        <w:t>the manipulatives/games (Todd Swarthout).</w:t>
      </w:r>
      <w:r w:rsidR="009D46C3">
        <w:rPr>
          <w:rStyle w:val="FootnoteReference"/>
        </w:rPr>
        <w:footnoteReference w:id="2"/>
      </w:r>
      <w:r w:rsidR="001C6DB6">
        <w:t xml:space="preserve"> Our instructional designer will </w:t>
      </w:r>
      <w:r w:rsidR="00426595">
        <w:t xml:space="preserve">manage the project, ensure that the learning framework is </w:t>
      </w:r>
      <w:r w:rsidR="001927C6">
        <w:t>pedagogically sound, and create</w:t>
      </w:r>
      <w:r w:rsidR="008332F5">
        <w:t>/arrange</w:t>
      </w:r>
      <w:r w:rsidR="001927C6">
        <w:t xml:space="preserve"> all content in D2L/Brightspace </w:t>
      </w:r>
      <w:r w:rsidR="00E07B20">
        <w:t xml:space="preserve">to </w:t>
      </w:r>
      <w:r w:rsidR="00C25797">
        <w:t>meet accessibility</w:t>
      </w:r>
      <w:r w:rsidR="008332F5">
        <w:t xml:space="preserve"> standards</w:t>
      </w:r>
      <w:r w:rsidR="00E5057F">
        <w:t xml:space="preserve"> (</w:t>
      </w:r>
      <w:r w:rsidR="00852D31">
        <w:t>2</w:t>
      </w:r>
      <w:r w:rsidR="00C0742E">
        <w:t>0</w:t>
      </w:r>
      <w:r w:rsidR="00E61D2D">
        <w:t>0 hours)</w:t>
      </w:r>
      <w:r w:rsidR="008332F5">
        <w:t>.</w:t>
      </w:r>
      <w:r w:rsidR="00E61D2D">
        <w:t xml:space="preserve"> The graduate student will </w:t>
      </w:r>
      <w:r w:rsidR="001F1368">
        <w:t>help with coding the manipulatives/games</w:t>
      </w:r>
      <w:r w:rsidR="00F22A55">
        <w:t xml:space="preserve">, </w:t>
      </w:r>
      <w:r w:rsidR="003A4389">
        <w:t xml:space="preserve">review sections of the course as they are built to evaluate </w:t>
      </w:r>
      <w:r w:rsidR="00ED6D8F">
        <w:t>the quality of the student experience and course design</w:t>
      </w:r>
      <w:r w:rsidR="00F22A55">
        <w:t xml:space="preserve">, and </w:t>
      </w:r>
      <w:r w:rsidR="00E16796">
        <w:t xml:space="preserve">collect/analyze data for course assessment </w:t>
      </w:r>
      <w:r w:rsidR="00F52495">
        <w:t>during Fall 2021 and Spring 2022</w:t>
      </w:r>
      <w:r w:rsidR="00852D31">
        <w:t xml:space="preserve"> (</w:t>
      </w:r>
      <w:r w:rsidR="00F52495">
        <w:t>3</w:t>
      </w:r>
      <w:r w:rsidR="00070978">
        <w:t>20 hours).</w:t>
      </w:r>
      <w:r w:rsidR="008332F5">
        <w:t xml:space="preserve"> </w:t>
      </w:r>
    </w:p>
    <w:p w14:paraId="18B4E16D" w14:textId="0A104201" w:rsidR="00655211" w:rsidRPr="00655211" w:rsidRDefault="00DE37D3" w:rsidP="00F23CB0">
      <w:pPr>
        <w:jc w:val="left"/>
      </w:pPr>
      <w:r>
        <w:t>Our process for transforming ECON 2106 includes:</w:t>
      </w:r>
    </w:p>
    <w:p w14:paraId="12757FB1" w14:textId="21EC2CAC" w:rsidR="00655211" w:rsidRPr="00655211" w:rsidRDefault="00DE37D3" w:rsidP="00F23CB0">
      <w:pPr>
        <w:jc w:val="left"/>
      </w:pPr>
      <w:r>
        <w:t xml:space="preserve">Step 1 is to develop a course framework that identifies </w:t>
      </w:r>
      <w:r w:rsidR="009F79AE">
        <w:t xml:space="preserve">the </w:t>
      </w:r>
      <w:r>
        <w:t>course</w:t>
      </w:r>
      <w:r w:rsidR="009F79AE">
        <w:t xml:space="preserve"> goal</w:t>
      </w:r>
      <w:r w:rsidR="00655211" w:rsidRPr="00655211">
        <w:t xml:space="preserve">, </w:t>
      </w:r>
      <w:r w:rsidR="009F79AE">
        <w:t xml:space="preserve">learning </w:t>
      </w:r>
      <w:r w:rsidR="00655211" w:rsidRPr="00655211">
        <w:t xml:space="preserve">objectives, </w:t>
      </w:r>
      <w:r>
        <w:t xml:space="preserve">content, products, and assessments. While the course goal and learning objectives largely are established by the department, the bulk of the work at this stage is to determine </w:t>
      </w:r>
      <w:r w:rsidR="00CB2665">
        <w:t xml:space="preserve">what </w:t>
      </w:r>
      <w:r w:rsidR="002453DC">
        <w:t xml:space="preserve">OER </w:t>
      </w:r>
      <w:r w:rsidR="00CB2665">
        <w:t xml:space="preserve">learning </w:t>
      </w:r>
      <w:r w:rsidR="002453DC">
        <w:t>materials need to be curated</w:t>
      </w:r>
      <w:r w:rsidR="00CB2665">
        <w:t xml:space="preserve"> and </w:t>
      </w:r>
      <w:r>
        <w:t xml:space="preserve">what manipulatives need to be built to support effective learning. This process will include examining past </w:t>
      </w:r>
      <w:r w:rsidR="00810878">
        <w:t xml:space="preserve">assessments to identify concepts that </w:t>
      </w:r>
      <w:r w:rsidR="00CB2665">
        <w:t xml:space="preserve">students </w:t>
      </w:r>
      <w:r w:rsidR="00810878">
        <w:t xml:space="preserve">fail to demonstrate proficiency, as well as review current </w:t>
      </w:r>
      <w:r w:rsidR="00CB2665">
        <w:t>McGraw-Hill</w:t>
      </w:r>
      <w:r w:rsidR="00810878">
        <w:t xml:space="preserve"> analytics to see which textbook manipulatives students are engaging with the most. Once we have a good understanding of learning gaps and features of current resources that students use, we will </w:t>
      </w:r>
      <w:r w:rsidR="00CB2665">
        <w:t>have a framework for identifying OER and building manipulatives/games.</w:t>
      </w:r>
      <w:r w:rsidR="00810878">
        <w:t xml:space="preserve"> </w:t>
      </w:r>
    </w:p>
    <w:p w14:paraId="029F38F2" w14:textId="409A8EE7" w:rsidR="00655211" w:rsidRPr="00655211" w:rsidRDefault="00655211" w:rsidP="00F23CB0">
      <w:pPr>
        <w:jc w:val="left"/>
      </w:pPr>
      <w:r w:rsidRPr="00655211">
        <w:t xml:space="preserve">Step 2 is curating </w:t>
      </w:r>
      <w:r w:rsidR="009A6B1C">
        <w:t>OER materials for</w:t>
      </w:r>
      <w:r w:rsidRPr="00655211">
        <w:t xml:space="preserve"> each </w:t>
      </w:r>
      <w:r w:rsidR="009A6B1C">
        <w:t>learning objective and course topic</w:t>
      </w:r>
      <w:r w:rsidRPr="00655211">
        <w:t xml:space="preserve">. </w:t>
      </w:r>
      <w:r w:rsidR="009A6B1C">
        <w:t>T</w:t>
      </w:r>
      <w:r w:rsidRPr="00655211">
        <w:t xml:space="preserve">exts may be articles, chapters, </w:t>
      </w:r>
      <w:r w:rsidR="00D142D1">
        <w:t>text</w:t>
      </w:r>
      <w:r w:rsidRPr="00655211">
        <w:t>books, or another type of publication (e.g., government reports</w:t>
      </w:r>
      <w:r w:rsidR="009F79AE">
        <w:t>, newspaper articles</w:t>
      </w:r>
      <w:r w:rsidRPr="00655211">
        <w:t>).</w:t>
      </w:r>
      <w:r w:rsidR="00D142D1">
        <w:rPr>
          <w:rStyle w:val="FootnoteReference"/>
        </w:rPr>
        <w:footnoteReference w:id="3"/>
      </w:r>
      <w:r w:rsidRPr="00655211">
        <w:t xml:space="preserve"> To select between texts, we will take into account ALG’s evaluation criteria: clarity, comprehensibility, readability, content accuracy and technical accuracy, adaptability, appropriateness, and accessibility. We will only consider texts that are open acce</w:t>
      </w:r>
      <w:r w:rsidR="009F79AE">
        <w:t xml:space="preserve">ss (i.e., free to everyone) </w:t>
      </w:r>
      <w:r w:rsidRPr="00655211">
        <w:t xml:space="preserve">or available as unlimited e-versions via the GSU library (e.g., articles available via Galileo). In addition to </w:t>
      </w:r>
      <w:r w:rsidR="009A6B1C">
        <w:t>texts</w:t>
      </w:r>
      <w:r w:rsidRPr="00655211">
        <w:t xml:space="preserve">, we will seek out </w:t>
      </w:r>
      <w:r w:rsidR="00D919B2">
        <w:t>digital</w:t>
      </w:r>
      <w:r w:rsidRPr="00655211">
        <w:t xml:space="preserve"> educational content, including websites, audio files, videos, and more. With the support of </w:t>
      </w:r>
      <w:r w:rsidR="009A6B1C">
        <w:t xml:space="preserve">our instructional designer and multimedia team in the </w:t>
      </w:r>
      <w:r w:rsidRPr="00655211">
        <w:t>C</w:t>
      </w:r>
      <w:r w:rsidR="009A6B1C">
        <w:t>enter for E</w:t>
      </w:r>
      <w:r w:rsidR="00B1770C">
        <w:t>xcellence in</w:t>
      </w:r>
      <w:r w:rsidR="009A6B1C">
        <w:t xml:space="preserve"> Teaching</w:t>
      </w:r>
      <w:r w:rsidR="00856995">
        <w:t>,</w:t>
      </w:r>
      <w:r w:rsidR="009A6B1C">
        <w:t xml:space="preserve"> Learning</w:t>
      </w:r>
      <w:r w:rsidR="00856995">
        <w:t>, and Online Education</w:t>
      </w:r>
      <w:r w:rsidR="009A6B1C">
        <w:t xml:space="preserve"> (C</w:t>
      </w:r>
      <w:r w:rsidRPr="00655211">
        <w:t>ETL</w:t>
      </w:r>
      <w:r w:rsidR="00856995">
        <w:t>OE</w:t>
      </w:r>
      <w:r w:rsidR="009A6B1C">
        <w:t>)</w:t>
      </w:r>
      <w:r w:rsidRPr="00655211">
        <w:t>, we will also produce original content in the forms of audio recordings, video productions, PowerPoints, and other materials</w:t>
      </w:r>
      <w:r w:rsidR="009A6B1C">
        <w:t xml:space="preserve"> as learning content</w:t>
      </w:r>
      <w:r w:rsidR="00D919B2">
        <w:t xml:space="preserve"> as needed</w:t>
      </w:r>
      <w:r w:rsidRPr="00655211">
        <w:t xml:space="preserve">. </w:t>
      </w:r>
    </w:p>
    <w:p w14:paraId="4F9754AF" w14:textId="2B3E7CE7" w:rsidR="009F79AE" w:rsidRDefault="00655211" w:rsidP="00F23CB0">
      <w:pPr>
        <w:jc w:val="left"/>
      </w:pPr>
      <w:r w:rsidRPr="00655211">
        <w:t>Step 3</w:t>
      </w:r>
      <w:r w:rsidR="009A6B1C">
        <w:t xml:space="preserve"> is building the manipulatives and games to supplement the OER content for economics concepts that </w:t>
      </w:r>
      <w:r w:rsidR="009F79AE">
        <w:t>students struggle to learn via text, illustration, or video alone</w:t>
      </w:r>
      <w:r w:rsidRPr="00655211">
        <w:t xml:space="preserve">. </w:t>
      </w:r>
      <w:hyperlink r:id="rId12" w:history="1">
        <w:r w:rsidR="00315464">
          <w:rPr>
            <w:rStyle w:val="Hyperlink"/>
          </w:rPr>
          <w:t>Some</w:t>
        </w:r>
        <w:r w:rsidR="00D919B2" w:rsidRPr="00D919B2">
          <w:rPr>
            <w:rStyle w:val="Hyperlink"/>
          </w:rPr>
          <w:t xml:space="preserve"> manipulatives exist in the public domain</w:t>
        </w:r>
      </w:hyperlink>
      <w:r w:rsidR="00D919B2">
        <w:t xml:space="preserve"> already, but </w:t>
      </w:r>
      <w:r w:rsidR="00315464">
        <w:t>these</w:t>
      </w:r>
      <w:r w:rsidR="00303BAF">
        <w:t xml:space="preserve">: 1) </w:t>
      </w:r>
      <w:r w:rsidR="00315464">
        <w:t>do not integrate easily into an LMS to use in assessments</w:t>
      </w:r>
      <w:r w:rsidR="00237C05">
        <w:t>;</w:t>
      </w:r>
      <w:r w:rsidR="00247D0D">
        <w:t xml:space="preserve"> and,</w:t>
      </w:r>
      <w:r w:rsidR="00237C05">
        <w:t xml:space="preserve"> 2) </w:t>
      </w:r>
      <w:r w:rsidR="00247D0D">
        <w:t xml:space="preserve">cannot be modified to adjust the inputs or designs </w:t>
      </w:r>
      <w:r w:rsidR="00B77498">
        <w:t xml:space="preserve">to the graphs </w:t>
      </w:r>
      <w:r w:rsidR="00247D0D">
        <w:t xml:space="preserve">without using </w:t>
      </w:r>
      <w:r w:rsidR="005118C2">
        <w:t>their</w:t>
      </w:r>
      <w:r w:rsidR="00247D0D">
        <w:t xml:space="preserve"> platform</w:t>
      </w:r>
      <w:r w:rsidR="005118C2">
        <w:t>s</w:t>
      </w:r>
      <w:r w:rsidR="00247D0D">
        <w:t xml:space="preserve">. Similarly, </w:t>
      </w:r>
      <w:hyperlink r:id="rId13" w:history="1">
        <w:r w:rsidR="00247D0D" w:rsidRPr="00247D0D">
          <w:rPr>
            <w:rStyle w:val="Hyperlink"/>
          </w:rPr>
          <w:t>experimental games have already been developed by ExCEN</w:t>
        </w:r>
      </w:hyperlink>
      <w:r w:rsidR="00247D0D">
        <w:t xml:space="preserve">, but the software is outdated and does not integrate with </w:t>
      </w:r>
      <w:r w:rsidR="0071586E">
        <w:lastRenderedPageBreak/>
        <w:t>D2L/Brightspace</w:t>
      </w:r>
      <w:r w:rsidR="00247D0D">
        <w:t xml:space="preserve">. </w:t>
      </w:r>
      <w:r w:rsidR="00B77498">
        <w:t>To be able to build these manipulatives and games in an OER environment and with the functionality to integrate with an LMS for assessment</w:t>
      </w:r>
      <w:r w:rsidR="00EC3010">
        <w:t>,</w:t>
      </w:r>
      <w:r w:rsidR="00B77498">
        <w:t xml:space="preserve"> will replace the value that textbook publishers offer </w:t>
      </w:r>
      <w:r w:rsidR="00EC3010">
        <w:t xml:space="preserve">to the course </w:t>
      </w:r>
      <w:r w:rsidR="00B77498">
        <w:t xml:space="preserve">with their interactive platforms. </w:t>
      </w:r>
    </w:p>
    <w:p w14:paraId="2640661B" w14:textId="7CF82FB4" w:rsidR="00655211" w:rsidRPr="00655211" w:rsidRDefault="00B77498" w:rsidP="00F23CB0">
      <w:pPr>
        <w:jc w:val="left"/>
      </w:pPr>
      <w:r>
        <w:t xml:space="preserve">Step 4 is to build a “master” course in our LMS (D2L/Brightspace) to use across all sections of ECON 2106. Our instructional designer will organize and build the course using best practices for online, asynchronous delivery but create a facilitation guide that modifies how the learning activities and assessments are deployed if the course is taught </w:t>
      </w:r>
      <w:r w:rsidR="000758E8">
        <w:t>as hybrid or face-to-face (classroom)</w:t>
      </w:r>
      <w:r w:rsidR="00655211" w:rsidRPr="00655211">
        <w:t>.</w:t>
      </w:r>
      <w:r w:rsidR="000758E8">
        <w:t xml:space="preserve"> </w:t>
      </w:r>
      <w:r w:rsidR="00751C5E">
        <w:t xml:space="preserve">As </w:t>
      </w:r>
      <w:r w:rsidR="00194239">
        <w:t xml:space="preserve">sections of the course are completed, the graduate assistant will review them </w:t>
      </w:r>
      <w:r w:rsidR="00E63708">
        <w:t xml:space="preserve">for </w:t>
      </w:r>
      <w:r w:rsidR="006F5562">
        <w:t xml:space="preserve">learning quality and evaluate assessment </w:t>
      </w:r>
      <w:r w:rsidR="00E63708">
        <w:t>alignment with course objectives</w:t>
      </w:r>
      <w:r w:rsidR="005C041C">
        <w:t xml:space="preserve"> and </w:t>
      </w:r>
      <w:r w:rsidR="006F5562">
        <w:t>learning content.</w:t>
      </w:r>
      <w:r w:rsidR="005C041C">
        <w:t xml:space="preserve"> </w:t>
      </w:r>
      <w:r w:rsidR="0046683D">
        <w:t xml:space="preserve">Lastly, a member of the undergraduate curriculum committee in the department will </w:t>
      </w:r>
      <w:r w:rsidR="00207A30">
        <w:t xml:space="preserve">use a modified Quality Matters rubric to </w:t>
      </w:r>
      <w:r w:rsidR="00F07EDE">
        <w:t>assess</w:t>
      </w:r>
      <w:r w:rsidR="00FD2D1E">
        <w:t xml:space="preserve"> the course for quality online </w:t>
      </w:r>
      <w:r w:rsidR="00444B9A">
        <w:t>delivery.</w:t>
      </w:r>
    </w:p>
    <w:p w14:paraId="1805AB7B" w14:textId="74ADF1ED" w:rsidR="009A6B1C" w:rsidRDefault="00655211" w:rsidP="00F23CB0">
      <w:pPr>
        <w:jc w:val="left"/>
      </w:pPr>
      <w:r w:rsidRPr="00655211">
        <w:t xml:space="preserve">With those steps complete, we will make our no-cost content publicly available in the form </w:t>
      </w:r>
      <w:r w:rsidR="00444B9A">
        <w:t xml:space="preserve">that makes </w:t>
      </w:r>
      <w:r w:rsidR="00193280">
        <w:t xml:space="preserve">it most accessible and sustainable. </w:t>
      </w:r>
      <w:r w:rsidR="00A57100">
        <w:t>We aim to consult the ALG team</w:t>
      </w:r>
      <w:r w:rsidR="00980564">
        <w:t xml:space="preserve"> before starting the </w:t>
      </w:r>
      <w:r w:rsidR="00283BA3">
        <w:t xml:space="preserve">project </w:t>
      </w:r>
      <w:r w:rsidR="00A57100">
        <w:t>for guidance on</w:t>
      </w:r>
      <w:r w:rsidR="00283BA3">
        <w:t xml:space="preserve"> </w:t>
      </w:r>
      <w:r w:rsidR="00B17F7D">
        <w:t xml:space="preserve">the requirements </w:t>
      </w:r>
      <w:r w:rsidR="0026714D">
        <w:t>to create</w:t>
      </w:r>
      <w:r w:rsidR="000758E8">
        <w:t xml:space="preserve"> </w:t>
      </w:r>
      <w:r w:rsidRPr="00655211">
        <w:t>GALILEO Open Learning Materials</w:t>
      </w:r>
      <w:r w:rsidR="0026714D">
        <w:t xml:space="preserve"> and license them through Creative Commons</w:t>
      </w:r>
      <w:r w:rsidRPr="00655211">
        <w:t>.</w:t>
      </w:r>
      <w:r w:rsidR="00353173">
        <w:t xml:space="preserve"> Whatever the best platform,</w:t>
      </w:r>
      <w:r w:rsidRPr="00655211">
        <w:t xml:space="preserve"> </w:t>
      </w:r>
      <w:r w:rsidR="00353173">
        <w:t>w</w:t>
      </w:r>
      <w:r w:rsidR="000758E8">
        <w:t>e anticipate also making the course available as a D2L or Canvas package upon request.</w:t>
      </w:r>
    </w:p>
    <w:p w14:paraId="08166AE3" w14:textId="49AF256B" w:rsidR="00CA14A2" w:rsidRDefault="00CA14A2" w:rsidP="00CA14A2">
      <w:pPr>
        <w:pStyle w:val="Heading2"/>
      </w:pPr>
      <w:r>
        <w:t>4. Quantitative and Qualitative Measures</w:t>
      </w:r>
    </w:p>
    <w:p w14:paraId="6BC7561C" w14:textId="01CE0ADE" w:rsidR="00B83393" w:rsidRDefault="00B83393" w:rsidP="00B83393">
      <w:r>
        <w:t xml:space="preserve">The transformations’ success will be assessed by obtaining and analyzing data of (1) student satisfaction, (2) student performance, and (3) course-level retention. </w:t>
      </w:r>
    </w:p>
    <w:p w14:paraId="667915EF" w14:textId="736A10B9" w:rsidR="009B7814" w:rsidRDefault="00B83393" w:rsidP="00884786">
      <w:pPr>
        <w:jc w:val="left"/>
      </w:pPr>
      <w:r>
        <w:t xml:space="preserve">Student satisfaction will be </w:t>
      </w:r>
      <w:r w:rsidR="00E72CDD">
        <w:t>measured</w:t>
      </w:r>
      <w:r>
        <w:t xml:space="preserve"> with two surveys. Both surveys include quantitative and qualitative components. The first student satisfaction survey is administered </w:t>
      </w:r>
      <w:r w:rsidR="00914B13">
        <w:t xml:space="preserve">in </w:t>
      </w:r>
      <w:r w:rsidR="00594542">
        <w:t xml:space="preserve">all sections of </w:t>
      </w:r>
      <w:r w:rsidR="00914B13">
        <w:t xml:space="preserve">the course at mid-term to </w:t>
      </w:r>
      <w:r w:rsidR="005F37CE">
        <w:t>evaluate the student’s learning experience</w:t>
      </w:r>
      <w:r w:rsidR="00C45A80">
        <w:t xml:space="preserve"> with course materials, learning activities, assessments, and </w:t>
      </w:r>
      <w:r w:rsidR="005301E2">
        <w:t xml:space="preserve">instructor facilitation. </w:t>
      </w:r>
      <w:r w:rsidR="007B4D71">
        <w:t>Results from t</w:t>
      </w:r>
      <w:r w:rsidR="0070678E">
        <w:t xml:space="preserve">he mid-term evaluation permits </w:t>
      </w:r>
      <w:r w:rsidR="00D22F4B">
        <w:t>the design team to make adjustments to the course/facilitation if needed</w:t>
      </w:r>
      <w:r w:rsidR="00761687">
        <w:t xml:space="preserve"> during the </w:t>
      </w:r>
      <w:r w:rsidR="00B65146">
        <w:t xml:space="preserve">semester. (See Appendix A </w:t>
      </w:r>
      <w:r w:rsidR="007434F8">
        <w:t>for</w:t>
      </w:r>
      <w:r w:rsidR="00B65146">
        <w:t xml:space="preserve"> survey).</w:t>
      </w:r>
      <w:r w:rsidR="00D22F4B">
        <w:t xml:space="preserve"> </w:t>
      </w:r>
      <w:r w:rsidR="00EF1122">
        <w:t xml:space="preserve">It is deployed in the course </w:t>
      </w:r>
      <w:r w:rsidR="005D34DA">
        <w:t xml:space="preserve">for a week </w:t>
      </w:r>
      <w:r w:rsidR="0077357D">
        <w:t xml:space="preserve">and </w:t>
      </w:r>
      <w:r w:rsidR="005D34DA">
        <w:t xml:space="preserve">results are </w:t>
      </w:r>
      <w:r w:rsidR="0077357D">
        <w:t xml:space="preserve">reviewed by our instructional designer with the </w:t>
      </w:r>
      <w:r w:rsidR="005D34DA">
        <w:t>instructor</w:t>
      </w:r>
      <w:r w:rsidR="0077357D">
        <w:t xml:space="preserve"> </w:t>
      </w:r>
      <w:r w:rsidR="005D34DA">
        <w:t xml:space="preserve">to </w:t>
      </w:r>
      <w:r w:rsidR="009B7814">
        <w:t>adjust pacing, learning content, facilitation, etc.</w:t>
      </w:r>
    </w:p>
    <w:p w14:paraId="5F3B50F0" w14:textId="0EA5591B" w:rsidR="00B83393" w:rsidRDefault="00884786" w:rsidP="00884786">
      <w:pPr>
        <w:jc w:val="left"/>
      </w:pPr>
      <w:r>
        <w:t>The second student satisfaction</w:t>
      </w:r>
      <w:r w:rsidR="00AF5EFB">
        <w:t xml:space="preserve"> assessment is the end of course evaluation administered by </w:t>
      </w:r>
      <w:r w:rsidR="00217D53">
        <w:t xml:space="preserve">GSU. </w:t>
      </w:r>
      <w:r w:rsidR="00FE24C9" w:rsidRPr="00FE24C9">
        <w:t xml:space="preserve">For Fall and Spring terms, the evaluation period is available two weeks before classes end until </w:t>
      </w:r>
      <w:r w:rsidR="007F1F11">
        <w:t>five</w:t>
      </w:r>
      <w:r w:rsidR="00FE24C9" w:rsidRPr="00FE24C9">
        <w:t xml:space="preserve"> days after grades become available.</w:t>
      </w:r>
      <w:r w:rsidR="007F1F11">
        <w:t xml:space="preserve"> </w:t>
      </w:r>
      <w:r w:rsidR="00E066BB" w:rsidRPr="00E066BB">
        <w:t xml:space="preserve">For Summer terms, the evaluation period is available one week before classes end until </w:t>
      </w:r>
      <w:r w:rsidR="00E066BB">
        <w:t>five</w:t>
      </w:r>
      <w:r w:rsidR="00E066BB" w:rsidRPr="00E066BB">
        <w:t xml:space="preserve"> days after grades become available.</w:t>
      </w:r>
      <w:r w:rsidR="002F19AB">
        <w:t xml:space="preserve"> </w:t>
      </w:r>
      <w:r w:rsidR="000E75D3">
        <w:t>GSU’s</w:t>
      </w:r>
      <w:r w:rsidR="002F19AB">
        <w:t xml:space="preserve"> </w:t>
      </w:r>
      <w:r w:rsidR="000E75D3">
        <w:t>student evaluation of instructor</w:t>
      </w:r>
      <w:r w:rsidR="009773FB">
        <w:t xml:space="preserve"> (SEI)</w:t>
      </w:r>
      <w:r w:rsidR="000E75D3">
        <w:t xml:space="preserve"> instrument </w:t>
      </w:r>
      <w:r w:rsidR="000E754D">
        <w:t xml:space="preserve">includes quantitative and qualitative components that </w:t>
      </w:r>
      <w:r w:rsidR="005C56F7">
        <w:t xml:space="preserve">provide feedback on the quality of the course and </w:t>
      </w:r>
      <w:r w:rsidR="00BE5903">
        <w:t>the instructor. (See Appendix B</w:t>
      </w:r>
      <w:r w:rsidR="007434F8">
        <w:t xml:space="preserve">.) </w:t>
      </w:r>
      <w:r w:rsidR="009773FB">
        <w:t xml:space="preserve">Results from </w:t>
      </w:r>
      <w:r w:rsidR="000467DB">
        <w:t xml:space="preserve">each section’s SEI will be reviewed at the end of each semester to compare </w:t>
      </w:r>
      <w:r w:rsidR="006718B5">
        <w:t>results across sections and make adjustments to the course and/or its facilitation</w:t>
      </w:r>
      <w:r w:rsidR="008D1D8C">
        <w:t xml:space="preserve"> where necessary.</w:t>
      </w:r>
    </w:p>
    <w:p w14:paraId="573F37D9" w14:textId="1B9195FF" w:rsidR="00553769" w:rsidRDefault="00553769" w:rsidP="00553769">
      <w:pPr>
        <w:jc w:val="left"/>
      </w:pPr>
      <w:r>
        <w:t xml:space="preserve">Student performance will be determined in two ways. One is through student grades, including not only final grades but also those on specific assessments </w:t>
      </w:r>
      <w:r w:rsidR="00106184">
        <w:t xml:space="preserve">measuring </w:t>
      </w:r>
      <w:r w:rsidR="003727EC">
        <w:t>formative learning</w:t>
      </w:r>
      <w:r>
        <w:t xml:space="preserve"> at different points in the semester</w:t>
      </w:r>
      <w:r w:rsidR="003B1D66">
        <w:t xml:space="preserve"> (e.g., quizzes, discussion posts, mid-term exams)</w:t>
      </w:r>
      <w:r>
        <w:t xml:space="preserve">. The second way we will assess student performance is through a </w:t>
      </w:r>
      <w:r w:rsidR="00501706">
        <w:t>pre- and post-</w:t>
      </w:r>
      <w:r>
        <w:t xml:space="preserve">test that will not count </w:t>
      </w:r>
      <w:r>
        <w:lastRenderedPageBreak/>
        <w:t xml:space="preserve">toward student grades but will measure their learning </w:t>
      </w:r>
      <w:r w:rsidR="003727EC">
        <w:t xml:space="preserve">via the </w:t>
      </w:r>
      <w:hyperlink r:id="rId14" w:history="1">
        <w:r w:rsidR="00BE6C03" w:rsidRPr="00E518B3">
          <w:rPr>
            <w:rStyle w:val="Hyperlink"/>
          </w:rPr>
          <w:t>Test of Unde</w:t>
        </w:r>
        <w:r w:rsidR="00343BAF" w:rsidRPr="00E518B3">
          <w:rPr>
            <w:rStyle w:val="Hyperlink"/>
          </w:rPr>
          <w:t>rstanding College Economics (TUCE)</w:t>
        </w:r>
      </w:hyperlink>
      <w:r>
        <w:t xml:space="preserve">. These questions </w:t>
      </w:r>
      <w:r w:rsidR="00AA4094">
        <w:t xml:space="preserve">are developed by </w:t>
      </w:r>
      <w:r w:rsidR="00D84E74">
        <w:t>the National Center for Research in Economics Education</w:t>
      </w:r>
      <w:r w:rsidR="00B75087">
        <w:t xml:space="preserve"> and assess</w:t>
      </w:r>
      <w:r>
        <w:t xml:space="preserve"> the essential knowledge </w:t>
      </w:r>
      <w:r w:rsidR="00B75087">
        <w:t xml:space="preserve">of economics principles. The TUCE is nationally normed </w:t>
      </w:r>
      <w:r w:rsidR="000F3E4C">
        <w:t xml:space="preserve">and </w:t>
      </w:r>
      <w:r w:rsidR="00EE2AD7">
        <w:t>will be a useful tool to</w:t>
      </w:r>
      <w:r w:rsidR="000F3E4C">
        <w:t xml:space="preserve"> measure student learning outcomes.</w:t>
      </w:r>
    </w:p>
    <w:p w14:paraId="78582BF5" w14:textId="00E140C4" w:rsidR="00553769" w:rsidRDefault="008F624C" w:rsidP="00553769">
      <w:pPr>
        <w:jc w:val="left"/>
      </w:pPr>
      <w:r>
        <w:t>Finally, c</w:t>
      </w:r>
      <w:r w:rsidR="00553769">
        <w:t xml:space="preserve">ourse-level retention will be determined with </w:t>
      </w:r>
      <w:hyperlink r:id="rId15" w:history="1">
        <w:r w:rsidR="00553769" w:rsidRPr="00FB7AD1">
          <w:rPr>
            <w:rStyle w:val="Hyperlink"/>
          </w:rPr>
          <w:t>IPORT</w:t>
        </w:r>
      </w:hyperlink>
      <w:r w:rsidR="00553769">
        <w:t>, which is GSU’s “web-based application that provides access to data stored in the University Data Warehouse.</w:t>
      </w:r>
      <w:r w:rsidR="000E6B31">
        <w:t>”</w:t>
      </w:r>
      <w:r w:rsidR="00553769">
        <w:t xml:space="preserve"> For each GSU course section, IPORT has a daily record of how many students dropped it (or added it); the number of students who failed</w:t>
      </w:r>
      <w:r w:rsidR="00B770B8">
        <w:t xml:space="preserve"> (D or F)</w:t>
      </w:r>
      <w:r w:rsidR="00553769">
        <w:t>; and, the number of students who withdrew. These are just a few of the variables available via IPORT. We will use others, as appropriate, to better understand the range of factors that shape the effect of textbook costs on DWF rates, in addition to measures of student performance (e.g., mean, median, and mode of final grades).</w:t>
      </w:r>
    </w:p>
    <w:p w14:paraId="5C7E5B5E" w14:textId="2EA6B05D" w:rsidR="000E6B31" w:rsidRPr="00B83393" w:rsidRDefault="006F5736" w:rsidP="00553769">
      <w:pPr>
        <w:jc w:val="left"/>
      </w:pPr>
      <w:r>
        <w:t xml:space="preserve">We expect to compare all of these measures to sections </w:t>
      </w:r>
      <w:r w:rsidR="003B32DC">
        <w:t xml:space="preserve">of ECON 2106 </w:t>
      </w:r>
      <w:r>
        <w:t>offered prior to the course transformation</w:t>
      </w:r>
      <w:r w:rsidR="0005742A">
        <w:t xml:space="preserve"> </w:t>
      </w:r>
      <w:r w:rsidR="00C63FE6">
        <w:t xml:space="preserve">(excluding </w:t>
      </w:r>
      <w:r w:rsidR="008D5D44">
        <w:t>COVID-impacted semesters)</w:t>
      </w:r>
      <w:r>
        <w:t>.</w:t>
      </w:r>
      <w:r w:rsidR="008D5D44">
        <w:t xml:space="preserve"> In addition</w:t>
      </w:r>
      <w:r w:rsidR="002759F6">
        <w:t>,</w:t>
      </w:r>
      <w:r w:rsidR="008D5D44">
        <w:t xml:space="preserve"> </w:t>
      </w:r>
      <w:r w:rsidR="00E43FF5">
        <w:t>before fully deploying the course across all sections</w:t>
      </w:r>
      <w:r w:rsidR="000D7B1B">
        <w:t xml:space="preserve"> of ECON 216, </w:t>
      </w:r>
      <w:r w:rsidR="008D5D44">
        <w:t>we</w:t>
      </w:r>
      <w:r w:rsidR="005167CA">
        <w:t xml:space="preserve"> would like to </w:t>
      </w:r>
      <w:r w:rsidR="000D7B1B">
        <w:t xml:space="preserve">pilot it in </w:t>
      </w:r>
      <w:r w:rsidR="00575698">
        <w:t xml:space="preserve">Fall 2021 in multiple sections </w:t>
      </w:r>
      <w:r w:rsidR="00CA25FA">
        <w:t xml:space="preserve">to compare it to online sections that continue to use the McGraw-Hill text. If approved by IRB, we </w:t>
      </w:r>
      <w:r w:rsidR="006A53F5">
        <w:t xml:space="preserve">anticipate randomizing students into </w:t>
      </w:r>
      <w:r w:rsidR="00EC2B89">
        <w:t xml:space="preserve">online sections with assignment to </w:t>
      </w:r>
      <w:r w:rsidR="00C53A4B">
        <w:t xml:space="preserve">the OER version </w:t>
      </w:r>
      <w:r w:rsidR="0022189B">
        <w:t xml:space="preserve">versus the McGraw-Hill text to compare </w:t>
      </w:r>
      <w:r w:rsidR="00393607">
        <w:t xml:space="preserve">students on </w:t>
      </w:r>
      <w:r w:rsidR="00FC68D9">
        <w:t>the measures described above</w:t>
      </w:r>
      <w:r w:rsidR="003C08EC">
        <w:t xml:space="preserve">. This random assignment </w:t>
      </w:r>
      <w:r w:rsidR="00D47027">
        <w:t>should help answer questions</w:t>
      </w:r>
      <w:r w:rsidR="000E03E5">
        <w:t xml:space="preserve"> about the impact of immediate, free access to course materials</w:t>
      </w:r>
      <w:r w:rsidR="007E1D59">
        <w:t xml:space="preserve"> on early formative assessments in the course</w:t>
      </w:r>
      <w:r w:rsidR="00EB557E">
        <w:t xml:space="preserve"> and </w:t>
      </w:r>
      <w:r w:rsidR="00BC1F89">
        <w:t xml:space="preserve">assess differences in </w:t>
      </w:r>
      <w:r w:rsidR="00C11913">
        <w:t>the effectiveness of the courses themselves.</w:t>
      </w:r>
      <w:r>
        <w:t xml:space="preserve"> </w:t>
      </w:r>
    </w:p>
    <w:p w14:paraId="2737F644" w14:textId="29D18047" w:rsidR="00524BE0" w:rsidRDefault="00524BE0" w:rsidP="00524BE0">
      <w:pPr>
        <w:pStyle w:val="Heading2"/>
      </w:pPr>
      <w:r>
        <w:t>5. Timeline</w:t>
      </w:r>
    </w:p>
    <w:p w14:paraId="0700FAC7" w14:textId="62B75DCC" w:rsidR="00AC1C2B" w:rsidRDefault="00133B97" w:rsidP="00AC1C2B">
      <w:r w:rsidRPr="00133B97">
        <w:t>March 26, 2021</w:t>
      </w:r>
      <w:r w:rsidR="008206AB">
        <w:t>:</w:t>
      </w:r>
      <w:r w:rsidR="00AC1C2B">
        <w:t xml:space="preserve"> Kickoff Meeting</w:t>
      </w:r>
    </w:p>
    <w:p w14:paraId="7CE003EB" w14:textId="17DF03C2" w:rsidR="009638BE" w:rsidRDefault="008206AB" w:rsidP="00AC1C2B">
      <w:r>
        <w:t>April</w:t>
      </w:r>
      <w:r w:rsidR="00AC1C2B">
        <w:t xml:space="preserve"> 202</w:t>
      </w:r>
      <w:r>
        <w:t>1</w:t>
      </w:r>
      <w:r w:rsidR="00AC1C2B">
        <w:t xml:space="preserve">: </w:t>
      </w:r>
      <w:r w:rsidR="00C25555">
        <w:t>Assess student performance in current course</w:t>
      </w:r>
      <w:r w:rsidR="000A5703">
        <w:t xml:space="preserve"> and platform to identify learning gaps and </w:t>
      </w:r>
      <w:r w:rsidR="00F96F02">
        <w:t>usage of Connect manipulatives; Develop course framework</w:t>
      </w:r>
      <w:r w:rsidR="007D24AA">
        <w:t xml:space="preserve">; </w:t>
      </w:r>
      <w:r w:rsidR="00B1707F">
        <w:t>Curate</w:t>
      </w:r>
      <w:r w:rsidR="007D24AA">
        <w:t xml:space="preserve"> existing OER learning materials </w:t>
      </w:r>
      <w:r w:rsidR="000B1C16">
        <w:t>that align with course goal and learning objectives</w:t>
      </w:r>
      <w:r w:rsidR="009638BE">
        <w:t>.</w:t>
      </w:r>
    </w:p>
    <w:p w14:paraId="09A23BDE" w14:textId="55BEF86F" w:rsidR="00AC1C2B" w:rsidRDefault="009638BE" w:rsidP="00AC1C2B">
      <w:r>
        <w:t>May-</w:t>
      </w:r>
      <w:r w:rsidR="00205032">
        <w:t xml:space="preserve">July 2021: Select OER </w:t>
      </w:r>
      <w:r w:rsidR="00195AED">
        <w:t xml:space="preserve">and develop videos/supplementary </w:t>
      </w:r>
      <w:r w:rsidR="00730E93">
        <w:t xml:space="preserve">learning content </w:t>
      </w:r>
      <w:r w:rsidR="00C60041">
        <w:t xml:space="preserve">for </w:t>
      </w:r>
      <w:r w:rsidR="004B63A1">
        <w:t>course build</w:t>
      </w:r>
      <w:r w:rsidR="000A15C2">
        <w:t>; Design assessments; Develop manipulatives and games</w:t>
      </w:r>
      <w:r w:rsidR="009B45E0">
        <w:t xml:space="preserve">; Build course in </w:t>
      </w:r>
      <w:r w:rsidR="006470CE">
        <w:t>D2L/Brightspace</w:t>
      </w:r>
      <w:r w:rsidR="00B60701">
        <w:t xml:space="preserve">; Assess sections as completed (graduate assistant) and </w:t>
      </w:r>
      <w:r w:rsidR="00626F04">
        <w:t>fully built (</w:t>
      </w:r>
      <w:r w:rsidR="00B1707F">
        <w:t>undergraduate committee</w:t>
      </w:r>
      <w:r w:rsidR="00626F04">
        <w:t xml:space="preserve"> review).</w:t>
      </w:r>
      <w:r w:rsidR="00AC1C2B">
        <w:t xml:space="preserve"> </w:t>
      </w:r>
    </w:p>
    <w:p w14:paraId="2AD70D87" w14:textId="6B11F2EC" w:rsidR="00AC1C2B" w:rsidRDefault="00AC1C2B" w:rsidP="00AC1C2B">
      <w:r>
        <w:t>August-December 202</w:t>
      </w:r>
      <w:r w:rsidR="00B1707F">
        <w:t>1</w:t>
      </w:r>
      <w:r>
        <w:t xml:space="preserve">: </w:t>
      </w:r>
      <w:r w:rsidR="00730E93">
        <w:t xml:space="preserve">Pilot course in multiple sections </w:t>
      </w:r>
      <w:r w:rsidR="0062649B">
        <w:t>taught by Shelby Frost</w:t>
      </w:r>
      <w:r w:rsidR="00CF0DF7">
        <w:t xml:space="preserve"> (online and in-classroom)</w:t>
      </w:r>
      <w:r w:rsidR="0062649B">
        <w:t>; Review mid-term survey</w:t>
      </w:r>
      <w:r w:rsidR="001933EC">
        <w:t xml:space="preserve"> for course adjustments; </w:t>
      </w:r>
      <w:r w:rsidR="00CF0DF7">
        <w:t xml:space="preserve">Review SEI and other end of course </w:t>
      </w:r>
      <w:r w:rsidR="00F97B1E">
        <w:t xml:space="preserve">measures to compare to sections taught with McGraw-Hill in </w:t>
      </w:r>
      <w:r w:rsidR="003701BB">
        <w:t xml:space="preserve">fall 2019 and </w:t>
      </w:r>
      <w:r w:rsidR="00F97B1E">
        <w:t>spring 2021</w:t>
      </w:r>
      <w:r w:rsidR="008529B3">
        <w:t>.</w:t>
      </w:r>
      <w:r w:rsidR="006F3F47">
        <w:t xml:space="preserve"> </w:t>
      </w:r>
    </w:p>
    <w:p w14:paraId="3204D438" w14:textId="58D388B9" w:rsidR="00902FB6" w:rsidRDefault="00FF17A8" w:rsidP="00AC1C2B">
      <w:r>
        <w:t>January 202</w:t>
      </w:r>
      <w:r w:rsidR="00CB0E01">
        <w:t>2</w:t>
      </w:r>
      <w:r>
        <w:t xml:space="preserve">: Make adjustments to OER </w:t>
      </w:r>
      <w:r w:rsidR="000071EA">
        <w:t>course</w:t>
      </w:r>
      <w:r w:rsidR="00902FB6">
        <w:t>.</w:t>
      </w:r>
      <w:r w:rsidR="000071EA">
        <w:t xml:space="preserve"> </w:t>
      </w:r>
      <w:r w:rsidR="008529B3">
        <w:t xml:space="preserve">Write and submit ALG </w:t>
      </w:r>
      <w:r w:rsidR="00186AB6">
        <w:t xml:space="preserve">Fall 2021 </w:t>
      </w:r>
      <w:r w:rsidR="008529B3">
        <w:t>semester status report.</w:t>
      </w:r>
    </w:p>
    <w:p w14:paraId="6264DF3A" w14:textId="1BCADE0E" w:rsidR="00FF17A8" w:rsidRDefault="00902FB6" w:rsidP="00AC1C2B">
      <w:r>
        <w:t>January-May 202</w:t>
      </w:r>
      <w:r w:rsidR="00CB0E01">
        <w:t>2</w:t>
      </w:r>
      <w:r>
        <w:t xml:space="preserve">: </w:t>
      </w:r>
      <w:r w:rsidR="000071EA">
        <w:t xml:space="preserve">Launch phase II of </w:t>
      </w:r>
      <w:r w:rsidR="00836665">
        <w:t xml:space="preserve">OER course and compare to McGraw-Hill version </w:t>
      </w:r>
      <w:r w:rsidR="00B2143A">
        <w:t>through random assignment of students</w:t>
      </w:r>
      <w:r>
        <w:t xml:space="preserve"> </w:t>
      </w:r>
      <w:r w:rsidR="00F51F7E">
        <w:t>enrolled in</w:t>
      </w:r>
      <w:r>
        <w:t xml:space="preserve"> </w:t>
      </w:r>
      <w:r w:rsidR="00F51F7E">
        <w:t>online sections</w:t>
      </w:r>
      <w:r w:rsidR="0033621A">
        <w:t xml:space="preserve">; Analyze performance data </w:t>
      </w:r>
      <w:r w:rsidR="00146767">
        <w:t>across sections; Write and submit ALG final report</w:t>
      </w:r>
    </w:p>
    <w:p w14:paraId="015A076B" w14:textId="6A3A0891" w:rsidR="00AC1C2B" w:rsidRDefault="00AC1C2B" w:rsidP="00AC1C2B">
      <w:r>
        <w:lastRenderedPageBreak/>
        <w:t>June 202</w:t>
      </w:r>
      <w:r w:rsidR="00CB0E01">
        <w:t>2</w:t>
      </w:r>
      <w:r>
        <w:t xml:space="preserve"> and after</w:t>
      </w:r>
      <w:r w:rsidR="00F468C0">
        <w:t xml:space="preserve">; </w:t>
      </w:r>
      <w:r w:rsidR="00722D2F">
        <w:t>R</w:t>
      </w:r>
      <w:r>
        <w:t>efine course for future semesters</w:t>
      </w:r>
      <w:r w:rsidR="00F468C0">
        <w:t xml:space="preserve">; develop </w:t>
      </w:r>
      <w:r w:rsidR="00927918">
        <w:t>facilitation guide for teaching across all sections</w:t>
      </w:r>
      <w:r w:rsidR="008E6ED1">
        <w:t xml:space="preserve"> regardless of modality; Apply for Creative Commons license and </w:t>
      </w:r>
      <w:r w:rsidR="00620467">
        <w:t xml:space="preserve">move materials to </w:t>
      </w:r>
      <w:r w:rsidR="00A87456">
        <w:t xml:space="preserve">USG’s </w:t>
      </w:r>
      <w:r w:rsidR="00620467">
        <w:t>OER sharing platform</w:t>
      </w:r>
      <w:r w:rsidR="00A87456">
        <w:t>.</w:t>
      </w:r>
      <w:r w:rsidR="00927918">
        <w:t xml:space="preserve"> </w:t>
      </w:r>
    </w:p>
    <w:p w14:paraId="0322F2D4" w14:textId="3437F0B3" w:rsidR="00566366" w:rsidRDefault="00524BE0" w:rsidP="00524BE0">
      <w:pPr>
        <w:pStyle w:val="Heading2"/>
        <w:rPr>
          <w:i/>
        </w:rPr>
      </w:pPr>
      <w:r>
        <w:t>6. Budget</w:t>
      </w:r>
      <w:r w:rsidRPr="00524BE0">
        <w:rPr>
          <w:i/>
        </w:rPr>
        <w:t xml:space="preserve"> </w:t>
      </w:r>
    </w:p>
    <w:p w14:paraId="4F98F2EA" w14:textId="3E6888AA" w:rsidR="005630EE" w:rsidRDefault="005630EE" w:rsidP="005630EE">
      <w:r>
        <w:t>The requested budget is $</w:t>
      </w:r>
      <w:r w:rsidR="00C706C4">
        <w:t>29</w:t>
      </w:r>
      <w:r>
        <w:t>,</w:t>
      </w:r>
      <w:r w:rsidR="00BB4F8C">
        <w:t>00</w:t>
      </w:r>
      <w:r>
        <w:t>0. This total breaks down as follows:</w:t>
      </w:r>
    </w:p>
    <w:p w14:paraId="0E428F54" w14:textId="2D0E4B49" w:rsidR="005630EE" w:rsidRDefault="008220D3" w:rsidP="005E31C5">
      <w:pPr>
        <w:spacing w:after="0"/>
      </w:pPr>
      <w:r>
        <w:t xml:space="preserve">Summer </w:t>
      </w:r>
      <w:r w:rsidR="00146767">
        <w:t>2021</w:t>
      </w:r>
      <w:r w:rsidR="005630EE">
        <w:t>:</w:t>
      </w:r>
      <w:r w:rsidR="005630EE">
        <w:tab/>
      </w:r>
      <w:r w:rsidR="005630EE">
        <w:tab/>
      </w:r>
    </w:p>
    <w:p w14:paraId="2A8147DC" w14:textId="7F637249" w:rsidR="005630EE" w:rsidRDefault="005630EE" w:rsidP="005E31C5">
      <w:pPr>
        <w:spacing w:after="0"/>
      </w:pPr>
      <w:r>
        <w:t xml:space="preserve">1. </w:t>
      </w:r>
      <w:r w:rsidR="008220D3">
        <w:t>Shelby Frost</w:t>
      </w:r>
      <w:r>
        <w:tab/>
      </w:r>
      <w:r w:rsidR="006512F2">
        <w:t xml:space="preserve"> (faculty)</w:t>
      </w:r>
      <w:r>
        <w:tab/>
        <w:t>$5,000</w:t>
      </w:r>
    </w:p>
    <w:p w14:paraId="6119BFCB" w14:textId="138EAB16" w:rsidR="005630EE" w:rsidRDefault="005630EE" w:rsidP="005E31C5">
      <w:pPr>
        <w:spacing w:after="0"/>
      </w:pPr>
      <w:r>
        <w:t xml:space="preserve">2. </w:t>
      </w:r>
      <w:r w:rsidR="00647DAE">
        <w:t>Todd Swarthout</w:t>
      </w:r>
      <w:r w:rsidR="006512F2">
        <w:t xml:space="preserve"> </w:t>
      </w:r>
      <w:r w:rsidR="006512F2">
        <w:t>(faculty)</w:t>
      </w:r>
      <w:r>
        <w:tab/>
        <w:t>$5,000</w:t>
      </w:r>
    </w:p>
    <w:p w14:paraId="505085E2" w14:textId="3C2D1288" w:rsidR="00EE795B" w:rsidRDefault="00EE795B" w:rsidP="005E31C5">
      <w:pPr>
        <w:spacing w:after="0"/>
      </w:pPr>
    </w:p>
    <w:p w14:paraId="0CC0C1E7" w14:textId="691455AF" w:rsidR="007A62FC" w:rsidRDefault="0038771B" w:rsidP="005E31C5">
      <w:pPr>
        <w:spacing w:after="0"/>
      </w:pPr>
      <w:r>
        <w:t>Spring 2021-2022</w:t>
      </w:r>
      <w:r w:rsidR="00064E70">
        <w:t>:</w:t>
      </w:r>
    </w:p>
    <w:p w14:paraId="282CC6AC" w14:textId="50FCCA41" w:rsidR="00EE795B" w:rsidRDefault="007A62FC" w:rsidP="005E31C5">
      <w:pPr>
        <w:spacing w:after="0"/>
      </w:pPr>
      <w:r>
        <w:t xml:space="preserve">1. </w:t>
      </w:r>
      <w:r w:rsidR="00064E70">
        <w:t xml:space="preserve">Instructional Design </w:t>
      </w:r>
      <w:r w:rsidR="003345E1">
        <w:tab/>
        <w:t>$</w:t>
      </w:r>
      <w:r w:rsidR="00C95E3E">
        <w:t>5</w:t>
      </w:r>
      <w:r w:rsidR="003345E1">
        <w:t>,000</w:t>
      </w:r>
      <w:r>
        <w:t xml:space="preserve"> </w:t>
      </w:r>
    </w:p>
    <w:p w14:paraId="3C43FBC1" w14:textId="57874EB5" w:rsidR="00C8393C" w:rsidRDefault="00FE7BEF" w:rsidP="00C8393C">
      <w:pPr>
        <w:spacing w:after="0"/>
      </w:pPr>
      <w:r>
        <w:t xml:space="preserve">2. </w:t>
      </w:r>
      <w:r w:rsidR="00C8393C">
        <w:t xml:space="preserve">Project Management </w:t>
      </w:r>
      <w:r w:rsidR="00C8393C">
        <w:tab/>
        <w:t>$</w:t>
      </w:r>
      <w:r w:rsidR="004E3209">
        <w:t>2</w:t>
      </w:r>
      <w:r w:rsidR="00C8393C">
        <w:t xml:space="preserve">,000 </w:t>
      </w:r>
    </w:p>
    <w:p w14:paraId="149E241D" w14:textId="0C4DF30F" w:rsidR="0099703C" w:rsidRDefault="0099703C" w:rsidP="005E31C5">
      <w:pPr>
        <w:spacing w:after="0"/>
      </w:pPr>
    </w:p>
    <w:p w14:paraId="2572405F" w14:textId="7268E36B" w:rsidR="00774BE2" w:rsidRDefault="00774BE2" w:rsidP="005E31C5">
      <w:pPr>
        <w:spacing w:after="0"/>
      </w:pPr>
      <w:r>
        <w:t>Project Assistance &amp; Assessment</w:t>
      </w:r>
      <w:r w:rsidR="00406359">
        <w:t xml:space="preserve"> (Summer 2021-</w:t>
      </w:r>
      <w:r w:rsidR="0038771B">
        <w:t>Spring 2022)</w:t>
      </w:r>
    </w:p>
    <w:p w14:paraId="478F4821" w14:textId="588B27BA" w:rsidR="00460F4B" w:rsidRDefault="00460F4B" w:rsidP="00460F4B">
      <w:pPr>
        <w:spacing w:after="0"/>
      </w:pPr>
      <w:r>
        <w:t>1. Graduate Assistant</w:t>
      </w:r>
      <w:r>
        <w:tab/>
      </w:r>
      <w:r w:rsidR="00ED01E0">
        <w:tab/>
      </w:r>
      <w:r>
        <w:t>$</w:t>
      </w:r>
      <w:r w:rsidR="004E3209">
        <w:t>4</w:t>
      </w:r>
      <w:r>
        <w:t>,</w:t>
      </w:r>
      <w:r w:rsidR="00BB4F8C">
        <w:t>00</w:t>
      </w:r>
      <w:r>
        <w:t>0</w:t>
      </w:r>
    </w:p>
    <w:p w14:paraId="571F5EF1" w14:textId="2E0C48F1" w:rsidR="00C95E3E" w:rsidRDefault="00C95E3E" w:rsidP="00460F4B">
      <w:pPr>
        <w:spacing w:after="0"/>
      </w:pPr>
      <w:r>
        <w:t xml:space="preserve">2. Graduate Assistant </w:t>
      </w:r>
      <w:r w:rsidR="00ED01E0">
        <w:tab/>
      </w:r>
      <w:r w:rsidR="00ED01E0">
        <w:tab/>
      </w:r>
      <w:r>
        <w:t>$</w:t>
      </w:r>
      <w:r w:rsidR="004E3209">
        <w:t>4</w:t>
      </w:r>
      <w:r w:rsidR="007B190B">
        <w:t>,</w:t>
      </w:r>
      <w:r w:rsidR="00BB4F8C">
        <w:t>00</w:t>
      </w:r>
      <w:r w:rsidR="007B190B">
        <w:t>0</w:t>
      </w:r>
    </w:p>
    <w:p w14:paraId="4CB24273" w14:textId="5D4BFBE8" w:rsidR="007B190B" w:rsidRDefault="007B190B" w:rsidP="00460F4B">
      <w:pPr>
        <w:spacing w:after="0"/>
      </w:pPr>
      <w:r>
        <w:t xml:space="preserve">3. </w:t>
      </w:r>
      <w:r w:rsidR="00824B66">
        <w:t xml:space="preserve">Graduate Assistant </w:t>
      </w:r>
      <w:r w:rsidR="00ED01E0">
        <w:tab/>
      </w:r>
      <w:r w:rsidR="00ED01E0">
        <w:tab/>
      </w:r>
      <w:r w:rsidR="00824B66">
        <w:t>$</w:t>
      </w:r>
      <w:r w:rsidR="004E3209">
        <w:t>4</w:t>
      </w:r>
      <w:r w:rsidR="00824B66">
        <w:t>,</w:t>
      </w:r>
      <w:r w:rsidR="00BB4F8C">
        <w:t>00</w:t>
      </w:r>
      <w:r w:rsidR="00824B66">
        <w:t>0</w:t>
      </w:r>
    </w:p>
    <w:p w14:paraId="6E9BC3BC" w14:textId="5ECEFEFD" w:rsidR="00460F4B" w:rsidRPr="005630EE" w:rsidRDefault="00460F4B" w:rsidP="005E31C5">
      <w:pPr>
        <w:spacing w:after="0"/>
      </w:pPr>
    </w:p>
    <w:p w14:paraId="645C9704" w14:textId="7CD4FE7F" w:rsidR="00524BE0" w:rsidRDefault="00524BE0" w:rsidP="00524BE0">
      <w:pPr>
        <w:pStyle w:val="Heading2"/>
      </w:pPr>
      <w:r>
        <w:t>7. Sustainability Plan</w:t>
      </w:r>
    </w:p>
    <w:p w14:paraId="19AB710E" w14:textId="7BB40041" w:rsidR="00725645" w:rsidRDefault="00725645" w:rsidP="00E02F34">
      <w:pPr>
        <w:jc w:val="left"/>
      </w:pPr>
      <w:r>
        <w:t xml:space="preserve">As outlined in the Statement of Transformation section, the proposed project will </w:t>
      </w:r>
      <w:r w:rsidR="004D3419">
        <w:t>affect up to 2,600 students each year</w:t>
      </w:r>
      <w:r w:rsidR="00B97769">
        <w:t xml:space="preserve"> when fully implemented across all sections at the downtown campus</w:t>
      </w:r>
      <w:r w:rsidR="00FA5C14">
        <w:t xml:space="preserve"> by Summer 2022</w:t>
      </w:r>
      <w:r>
        <w:t xml:space="preserve">. When the project is complete, </w:t>
      </w:r>
      <w:r w:rsidR="00E02F34">
        <w:t xml:space="preserve">we plan to share the course with Perimeter College faculty </w:t>
      </w:r>
      <w:r w:rsidR="003B329F">
        <w:t>to offer their sections as</w:t>
      </w:r>
      <w:r>
        <w:t xml:space="preserve"> no-cost</w:t>
      </w:r>
      <w:r w:rsidR="003B329F">
        <w:t xml:space="preserve">. </w:t>
      </w:r>
      <w:r>
        <w:t xml:space="preserve"> </w:t>
      </w:r>
    </w:p>
    <w:p w14:paraId="0D2B6528" w14:textId="470FFFEA" w:rsidR="004D7B1C" w:rsidRDefault="00725645" w:rsidP="00D063F6">
      <w:pPr>
        <w:jc w:val="left"/>
      </w:pPr>
      <w:r>
        <w:t>Post-transformation, the course will be updated</w:t>
      </w:r>
      <w:r w:rsidR="001467D4">
        <w:t xml:space="preserve"> as new manipulatives and games are developed and new OER content is identified</w:t>
      </w:r>
      <w:r>
        <w:t>.</w:t>
      </w:r>
      <w:r w:rsidR="001467D4">
        <w:t xml:space="preserve"> </w:t>
      </w:r>
      <w:r>
        <w:t>Because multiple instructors will adopt the same version of the course, they can – and will –</w:t>
      </w:r>
      <w:r w:rsidR="004A2982">
        <w:t xml:space="preserve"> </w:t>
      </w:r>
      <w:r>
        <w:t xml:space="preserve">act on ways to improve it, semester by semester. </w:t>
      </w:r>
      <w:r w:rsidR="004617B5">
        <w:t xml:space="preserve">However, the lead faculty member (Shelby Frost) is charged with overseeing that the </w:t>
      </w:r>
      <w:r w:rsidR="003F65F1">
        <w:t xml:space="preserve">course is taught similarly across all sections and will approve deviations from the </w:t>
      </w:r>
      <w:r w:rsidR="00187E37">
        <w:t xml:space="preserve">course design. Significant changes to the course may occur when the course is </w:t>
      </w:r>
      <w:r w:rsidR="004D7B1C">
        <w:t>“refreshed” every three years.</w:t>
      </w:r>
    </w:p>
    <w:p w14:paraId="12344C2B" w14:textId="4D1ACC4D" w:rsidR="00725645" w:rsidRDefault="00725645" w:rsidP="00D063F6">
      <w:pPr>
        <w:jc w:val="left"/>
      </w:pPr>
      <w:r>
        <w:t xml:space="preserve">Moreover, this project will provide useful insight, and serve as a good example, for transforming </w:t>
      </w:r>
      <w:r w:rsidR="00A318DF">
        <w:t xml:space="preserve">ECON 2105 Principles of Macroeconomics </w:t>
      </w:r>
      <w:r>
        <w:t xml:space="preserve">to no-cost. </w:t>
      </w:r>
      <w:r w:rsidR="00A318DF">
        <w:t xml:space="preserve">Currently this course </w:t>
      </w:r>
      <w:r w:rsidR="000A2788">
        <w:t xml:space="preserve">enrolls </w:t>
      </w:r>
      <w:r w:rsidR="00D75C84">
        <w:t>the same number</w:t>
      </w:r>
      <w:r w:rsidR="000A2788">
        <w:t xml:space="preserve"> of students each academic year </w:t>
      </w:r>
      <w:r w:rsidR="00D75C84">
        <w:t xml:space="preserve">(~2600) </w:t>
      </w:r>
      <w:r w:rsidR="000A2788">
        <w:t xml:space="preserve">and </w:t>
      </w:r>
      <w:r w:rsidR="00181504">
        <w:t>uses the McGraw-Hill text</w:t>
      </w:r>
      <w:r w:rsidR="00D75C84">
        <w:t>book and adaptive learning platform</w:t>
      </w:r>
      <w:r>
        <w:t>.</w:t>
      </w:r>
      <w:r w:rsidR="00D75C84">
        <w:t xml:space="preserve"> Savings for </w:t>
      </w:r>
      <w:r w:rsidR="00626B48">
        <w:t xml:space="preserve">the future </w:t>
      </w:r>
      <w:r w:rsidR="00D75C84">
        <w:t xml:space="preserve">transformation of </w:t>
      </w:r>
      <w:r w:rsidR="00626B48">
        <w:t>ECON 2105</w:t>
      </w:r>
      <w:r w:rsidR="00D75C84">
        <w:t xml:space="preserve"> </w:t>
      </w:r>
      <w:r w:rsidR="00782A4C">
        <w:t xml:space="preserve">are expected to be equal to </w:t>
      </w:r>
      <w:r w:rsidR="00626B48">
        <w:t>this course.</w:t>
      </w:r>
    </w:p>
    <w:p w14:paraId="181C7E9E" w14:textId="05FFA046" w:rsidR="009F3ED9" w:rsidRPr="00725645" w:rsidRDefault="009F3ED9" w:rsidP="00D063F6">
      <w:pPr>
        <w:jc w:val="left"/>
      </w:pPr>
      <w:r>
        <w:t xml:space="preserve">Lastly, the design team for this course hopes to publish findings from the research and assessment of </w:t>
      </w:r>
      <w:r w:rsidR="00710D65">
        <w:t>converting principles in microeconomics to</w:t>
      </w:r>
      <w:r>
        <w:t xml:space="preserve"> no-cost in ped</w:t>
      </w:r>
      <w:r w:rsidR="00710D65">
        <w:t xml:space="preserve">agogical and discipline specific teaching materials. These publications can support research on OER, specifically in regard to active learning methods using manipulatives and games. </w:t>
      </w:r>
    </w:p>
    <w:p w14:paraId="3802C7B6" w14:textId="417B0940" w:rsidR="007F6C48" w:rsidRDefault="007F6C48" w:rsidP="007F6C48">
      <w:pPr>
        <w:pStyle w:val="Heading1"/>
      </w:pPr>
      <w:r>
        <w:lastRenderedPageBreak/>
        <w:t>Creative Commons Terms</w:t>
      </w:r>
    </w:p>
    <w:p w14:paraId="281EAF6C" w14:textId="64B40479" w:rsidR="00A244B5" w:rsidRPr="00A244B5" w:rsidRDefault="00A244B5" w:rsidP="00185DB9">
      <w:r w:rsidRPr="00A244B5">
        <w:rPr>
          <w:i/>
          <w:iCs/>
        </w:rPr>
        <w:t>I understand that any new materials or revisions created with ALG funding will, by default, be made available to the public under a Creative Commons Attribution License (CC-BY), with exceptions for modifications of pre-existing resources with a more restrictive license.</w:t>
      </w:r>
      <w:r w:rsidRPr="00A244B5" w:rsidDel="000D3A53">
        <w:rPr>
          <w:i/>
          <w:iCs/>
        </w:rPr>
        <w:t xml:space="preserve"> </w:t>
      </w:r>
    </w:p>
    <w:p w14:paraId="4685BB4A" w14:textId="7E5B5618" w:rsidR="007F6C48" w:rsidRDefault="007F6C48" w:rsidP="007F6C48">
      <w:pPr>
        <w:pStyle w:val="Heading1"/>
      </w:pPr>
      <w:r>
        <w:t>Accessibility Terms</w:t>
      </w:r>
    </w:p>
    <w:p w14:paraId="1102E0D1" w14:textId="5549F0FD" w:rsidR="007F6C48" w:rsidRPr="00185DB9" w:rsidRDefault="007F6C48" w:rsidP="00185DB9">
      <w:pPr>
        <w:rPr>
          <w:i/>
          <w:iCs/>
        </w:rPr>
      </w:pPr>
      <w:r w:rsidRPr="007F6C48">
        <w:rPr>
          <w:i/>
          <w:iCs/>
        </w:rPr>
        <w:t xml:space="preserve">I understand that any new materials or revisions created with </w:t>
      </w:r>
      <w:r w:rsidR="0026135C">
        <w:rPr>
          <w:i/>
          <w:iCs/>
        </w:rPr>
        <w:t xml:space="preserve">Affordable Learning Georgia </w:t>
      </w:r>
      <w:r w:rsidRPr="007F6C48">
        <w:rPr>
          <w:i/>
          <w:iCs/>
        </w:rPr>
        <w:t xml:space="preserve">funding must be developed in compliance with the specific accessibility standards defined in the </w:t>
      </w:r>
      <w:hyperlink r:id="rId16" w:history="1">
        <w:r w:rsidRPr="007C6039">
          <w:rPr>
            <w:rStyle w:val="Hyperlink"/>
            <w:i/>
            <w:iCs/>
          </w:rPr>
          <w:t>Request for Proposals</w:t>
        </w:r>
      </w:hyperlink>
      <w:r w:rsidRPr="007F6C48">
        <w:rPr>
          <w:i/>
          <w:iCs/>
        </w:rPr>
        <w:t>.</w:t>
      </w:r>
    </w:p>
    <w:p w14:paraId="669698C5" w14:textId="193B0CE3" w:rsidR="00FD120E" w:rsidRDefault="00FD120E" w:rsidP="00185DB9">
      <w:pPr>
        <w:pStyle w:val="Heading1"/>
      </w:pPr>
      <w:r>
        <w:t>Letter of Support</w:t>
      </w:r>
    </w:p>
    <w:p w14:paraId="08D1AF96" w14:textId="77777777" w:rsidR="00636FD3" w:rsidRPr="004514FA" w:rsidRDefault="00636FD3" w:rsidP="00636FD3">
      <w:pPr>
        <w:spacing w:after="160" w:line="259" w:lineRule="auto"/>
        <w:jc w:val="left"/>
        <w:rPr>
          <w:rFonts w:eastAsiaTheme="minorEastAsia" w:cstheme="minorBidi"/>
          <w:i/>
          <w:iCs/>
          <w:szCs w:val="24"/>
        </w:rPr>
      </w:pPr>
      <w:r w:rsidRPr="004514FA">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6F49D007"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will provide support for fund disbursement in correspondence with the Grants/Business Office. </w:t>
      </w:r>
    </w:p>
    <w:p w14:paraId="7DBE81C5"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approves of the work on the proposal by the applicant(s). </w:t>
      </w:r>
    </w:p>
    <w:p w14:paraId="70FCE2C7" w14:textId="77777777" w:rsidR="00AA33EF" w:rsidRPr="004514FA" w:rsidRDefault="00636FD3" w:rsidP="00636FD3">
      <w:pPr>
        <w:numPr>
          <w:ilvl w:val="0"/>
          <w:numId w:val="14"/>
        </w:numPr>
        <w:spacing w:after="160" w:line="259" w:lineRule="auto"/>
        <w:contextualSpacing/>
        <w:jc w:val="left"/>
        <w:rPr>
          <w:rFonts w:eastAsiaTheme="minorEastAsia" w:cstheme="minorBidi"/>
          <w:szCs w:val="24"/>
        </w:rPr>
      </w:pPr>
      <w:r w:rsidRPr="004514FA">
        <w:rPr>
          <w:rFonts w:eastAsiaTheme="minorEastAsia" w:cstheme="minorBidi"/>
          <w:i/>
          <w:iCs/>
          <w:szCs w:val="24"/>
        </w:rPr>
        <w:t>The department acknowledges the sustainability of the use of these affordable resources after the grant work is complete.</w:t>
      </w:r>
    </w:p>
    <w:p w14:paraId="4C0B9FC7" w14:textId="77777777" w:rsidR="00AA33EF" w:rsidRPr="004514FA" w:rsidRDefault="00AA33EF" w:rsidP="00AA33EF">
      <w:pPr>
        <w:spacing w:after="160" w:line="259" w:lineRule="auto"/>
        <w:contextualSpacing/>
        <w:jc w:val="left"/>
        <w:rPr>
          <w:rFonts w:eastAsiaTheme="minorEastAsia" w:cstheme="minorBidi"/>
          <w:i/>
          <w:iCs/>
          <w:szCs w:val="24"/>
        </w:rPr>
      </w:pPr>
    </w:p>
    <w:p w14:paraId="69031BC6" w14:textId="77777777" w:rsidR="004514FA" w:rsidRPr="004514FA" w:rsidRDefault="004514FA" w:rsidP="004514FA">
      <w:pPr>
        <w:spacing w:after="160" w:line="259" w:lineRule="auto"/>
        <w:contextualSpacing/>
        <w:jc w:val="left"/>
        <w:rPr>
          <w:rFonts w:eastAsiaTheme="minorEastAsia" w:cstheme="minorBidi"/>
          <w:i/>
          <w:iCs/>
          <w:szCs w:val="24"/>
        </w:rPr>
      </w:pPr>
      <w:r w:rsidRPr="004514FA">
        <w:rPr>
          <w:rFonts w:eastAsiaTheme="minorEastAsia" w:cstheme="minorBidi"/>
          <w:i/>
          <w:iCs/>
          <w:szCs w:val="24"/>
        </w:rPr>
        <w:t>In the case of multi-institutional affiliations, all participants’ institutions must provide a letter of support.</w:t>
      </w:r>
    </w:p>
    <w:p w14:paraId="181AC859" w14:textId="77777777" w:rsidR="004514FA" w:rsidRPr="004514FA" w:rsidRDefault="004514FA" w:rsidP="00AA33EF">
      <w:pPr>
        <w:spacing w:after="160" w:line="259" w:lineRule="auto"/>
        <w:contextualSpacing/>
        <w:jc w:val="left"/>
        <w:rPr>
          <w:rFonts w:eastAsiaTheme="minorEastAsia" w:cstheme="minorBidi"/>
          <w:i/>
          <w:iCs/>
          <w:szCs w:val="24"/>
        </w:rPr>
      </w:pPr>
    </w:p>
    <w:p w14:paraId="10854BB2" w14:textId="5E1CF61E" w:rsidR="00636FD3" w:rsidRPr="004514FA" w:rsidRDefault="00AA33EF" w:rsidP="00AA33EF">
      <w:pPr>
        <w:spacing w:after="160" w:line="259" w:lineRule="auto"/>
        <w:contextualSpacing/>
        <w:jc w:val="left"/>
        <w:rPr>
          <w:rFonts w:eastAsiaTheme="minorEastAsia" w:cstheme="minorBidi"/>
          <w:szCs w:val="24"/>
        </w:rPr>
      </w:pPr>
      <w:r w:rsidRPr="004514FA">
        <w:rPr>
          <w:rFonts w:eastAsiaTheme="minorEastAsia" w:cstheme="minorBidi"/>
          <w:i/>
          <w:iCs/>
          <w:szCs w:val="24"/>
        </w:rPr>
        <w:t xml:space="preserve">Please provide the name and title of the department chair (or other administrator) who provided you with the Letter of Support. </w:t>
      </w:r>
      <w:r w:rsidR="00636FD3" w:rsidRPr="004514FA">
        <w:rPr>
          <w:rFonts w:eastAsiaTheme="minorEastAsia" w:cstheme="minorBidi"/>
          <w:i/>
          <w:iCs/>
          <w:szCs w:val="24"/>
        </w:rPr>
        <w:t xml:space="preserve"> </w:t>
      </w:r>
      <w:r w:rsidR="00636FD3" w:rsidRPr="004514FA">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3A2B2B" w:rsidRPr="003A2B2B" w14:paraId="0E24CC72" w14:textId="77777777" w:rsidTr="0090331B">
        <w:trPr>
          <w:trHeight w:val="1440"/>
        </w:trPr>
        <w:tc>
          <w:tcPr>
            <w:tcW w:w="9350" w:type="dxa"/>
          </w:tcPr>
          <w:p w14:paraId="499C5990" w14:textId="6DC30F06" w:rsidR="003A2B2B" w:rsidRPr="003A2B2B" w:rsidRDefault="00146767" w:rsidP="00146767">
            <w:pPr>
              <w:jc w:val="left"/>
              <w:rPr>
                <w:i/>
              </w:rPr>
            </w:pPr>
            <w:r>
              <w:rPr>
                <w:i/>
              </w:rPr>
              <w:t>Sally Wallace</w:t>
            </w:r>
            <w:r w:rsidR="00D9072D">
              <w:rPr>
                <w:i/>
              </w:rPr>
              <w:t xml:space="preserve">, </w:t>
            </w:r>
            <w:r>
              <w:rPr>
                <w:i/>
              </w:rPr>
              <w:t>Dean</w:t>
            </w:r>
            <w:r w:rsidR="00D9072D">
              <w:rPr>
                <w:i/>
              </w:rPr>
              <w:t xml:space="preserve"> and Professor of Economics</w:t>
            </w:r>
          </w:p>
        </w:tc>
      </w:tr>
    </w:tbl>
    <w:p w14:paraId="582ABFA7" w14:textId="77777777" w:rsidR="003A2B2B" w:rsidRDefault="003A2B2B" w:rsidP="00FD120E">
      <w:pPr>
        <w:jc w:val="left"/>
        <w:rPr>
          <w:i/>
        </w:rPr>
      </w:pPr>
    </w:p>
    <w:p w14:paraId="07266E60" w14:textId="10AEF1A8" w:rsidR="005F5F08" w:rsidRDefault="60384C9E" w:rsidP="00185DB9">
      <w:pPr>
        <w:pStyle w:val="Heading1"/>
      </w:pPr>
      <w:r>
        <w:t xml:space="preserve">Grants or Business Office </w:t>
      </w:r>
      <w:r w:rsidR="005F5F08">
        <w:t>Letter of Acknowledgment</w:t>
      </w:r>
    </w:p>
    <w:p w14:paraId="7A715D7B" w14:textId="77777777" w:rsidR="000504E9" w:rsidRDefault="000504E9" w:rsidP="005F4CEE">
      <w:pPr>
        <w:rPr>
          <w:i/>
          <w:iCs/>
        </w:rPr>
      </w:pPr>
      <w:r w:rsidRPr="000504E9">
        <w:rPr>
          <w:i/>
          <w:iCs/>
        </w:rPr>
        <w:t xml:space="preserve">Institutional Grants/Business Offices will be responsible for fund disbursement, often in correspondence with the Department Chair, including expense and travel reimbursement. Applicants will need to provide a short Letter of Acknowledgment stating that the Grants/Business Office knows about the applicant’s intent to apply for an Affordable Materials Grant. Either the Department Chair or the Project Lead can work with the Grants/Business Office to get this signed letter. </w:t>
      </w:r>
    </w:p>
    <w:p w14:paraId="74065DE8" w14:textId="2279620C" w:rsidR="003154E1" w:rsidRDefault="003154E1" w:rsidP="005F4CEE">
      <w:pPr>
        <w:rPr>
          <w:i/>
          <w:iCs/>
        </w:rPr>
      </w:pPr>
      <w:r>
        <w:rPr>
          <w:i/>
          <w:iCs/>
        </w:rPr>
        <w:lastRenderedPageBreak/>
        <w:t>In the case of multi-institutional affiliations, all participants’ institutions must provide a letter of acknowledgment.</w:t>
      </w:r>
    </w:p>
    <w:p w14:paraId="334D95A7" w14:textId="25B319B0" w:rsidR="003154E1" w:rsidRPr="00365AB4" w:rsidRDefault="003154E1" w:rsidP="003154E1">
      <w:pPr>
        <w:rPr>
          <w:i/>
          <w:iCs/>
        </w:rPr>
      </w:pPr>
      <w:r w:rsidRPr="00365AB4">
        <w:rPr>
          <w:i/>
          <w:iCs/>
        </w:rPr>
        <w:t>Please provide the name and title of the grants or business office representative who provided you with the</w:t>
      </w:r>
      <w:r>
        <w:rPr>
          <w:i/>
          <w:iCs/>
        </w:rPr>
        <w:t xml:space="preserve"> Letter of Acknowledgment</w:t>
      </w:r>
      <w:r w:rsidRPr="00365AB4">
        <w:rPr>
          <w:i/>
          <w:iCs/>
        </w:rPr>
        <w:t>.</w:t>
      </w:r>
    </w:p>
    <w:tbl>
      <w:tblPr>
        <w:tblStyle w:val="TableGrid"/>
        <w:tblW w:w="0" w:type="auto"/>
        <w:tblLook w:val="04A0" w:firstRow="1" w:lastRow="0" w:firstColumn="1" w:lastColumn="0" w:noHBand="0" w:noVBand="1"/>
      </w:tblPr>
      <w:tblGrid>
        <w:gridCol w:w="9350"/>
      </w:tblGrid>
      <w:tr w:rsidR="003A2B2B" w:rsidRPr="003A2B2B" w14:paraId="1BFC827E" w14:textId="77777777" w:rsidTr="00DC36D9">
        <w:trPr>
          <w:trHeight w:val="1440"/>
        </w:trPr>
        <w:tc>
          <w:tcPr>
            <w:tcW w:w="9350" w:type="dxa"/>
          </w:tcPr>
          <w:p w14:paraId="59B967DA" w14:textId="77777777" w:rsidR="003A2B2B" w:rsidRDefault="0059760C" w:rsidP="003A2B2B">
            <w:pPr>
              <w:rPr>
                <w:i/>
                <w:iCs/>
              </w:rPr>
            </w:pPr>
            <w:r>
              <w:rPr>
                <w:i/>
                <w:iCs/>
              </w:rPr>
              <w:t>Caroline Griffin</w:t>
            </w:r>
            <w:r w:rsidR="00361B6A">
              <w:rPr>
                <w:i/>
                <w:iCs/>
              </w:rPr>
              <w:t xml:space="preserve">, </w:t>
            </w:r>
            <w:r w:rsidR="004A0D03">
              <w:rPr>
                <w:i/>
                <w:iCs/>
              </w:rPr>
              <w:t>Business Manager III, Department of Economics</w:t>
            </w:r>
          </w:p>
          <w:p w14:paraId="2AE88D44" w14:textId="77777777" w:rsidR="00E336FA" w:rsidRDefault="005C1648" w:rsidP="004C7784">
            <w:pPr>
              <w:rPr>
                <w:i/>
                <w:iCs/>
              </w:rPr>
            </w:pPr>
            <w:r w:rsidRPr="005C1648">
              <w:rPr>
                <w:i/>
                <w:iCs/>
              </w:rPr>
              <w:t>Joseph J. McLeod, MHA</w:t>
            </w:r>
            <w:r w:rsidR="004C7784">
              <w:rPr>
                <w:i/>
                <w:iCs/>
              </w:rPr>
              <w:t xml:space="preserve">, </w:t>
            </w:r>
            <w:r w:rsidRPr="005C1648">
              <w:rPr>
                <w:i/>
                <w:iCs/>
              </w:rPr>
              <w:t>Managing Institutional Officer</w:t>
            </w:r>
            <w:r w:rsidR="004C7784">
              <w:rPr>
                <w:i/>
                <w:iCs/>
              </w:rPr>
              <w:t xml:space="preserve">, </w:t>
            </w:r>
            <w:r w:rsidRPr="005C1648">
              <w:rPr>
                <w:i/>
                <w:iCs/>
              </w:rPr>
              <w:t>Office of Sponsored Proposals &amp; Awards</w:t>
            </w:r>
            <w:r w:rsidR="004C7784">
              <w:rPr>
                <w:i/>
                <w:iCs/>
              </w:rPr>
              <w:t xml:space="preserve">, GSU </w:t>
            </w:r>
            <w:r w:rsidRPr="005C1648">
              <w:rPr>
                <w:i/>
                <w:iCs/>
              </w:rPr>
              <w:t>Research Services &amp; Administration</w:t>
            </w:r>
            <w:r w:rsidR="004C7784">
              <w:rPr>
                <w:i/>
                <w:iCs/>
              </w:rPr>
              <w:t>*</w:t>
            </w:r>
          </w:p>
          <w:p w14:paraId="0B1767F9" w14:textId="443AFD53" w:rsidR="00976E4E" w:rsidRPr="003A2B2B" w:rsidRDefault="00976E4E" w:rsidP="004C7784">
            <w:pPr>
              <w:rPr>
                <w:i/>
                <w:iCs/>
              </w:rPr>
            </w:pPr>
            <w:r>
              <w:rPr>
                <w:i/>
                <w:iCs/>
              </w:rPr>
              <w:t xml:space="preserve">*Mr. McLeod’s letter of acknowledgement will </w:t>
            </w:r>
            <w:r w:rsidR="00D0510D">
              <w:rPr>
                <w:i/>
                <w:iCs/>
              </w:rPr>
              <w:t xml:space="preserve">be submitted after </w:t>
            </w:r>
            <w:r w:rsidR="00DB0260">
              <w:rPr>
                <w:i/>
                <w:iCs/>
              </w:rPr>
              <w:t>the proposal is vetted through</w:t>
            </w:r>
            <w:r w:rsidR="005255E2">
              <w:rPr>
                <w:i/>
                <w:iCs/>
              </w:rPr>
              <w:t xml:space="preserve"> OPSA.</w:t>
            </w:r>
          </w:p>
        </w:tc>
      </w:tr>
    </w:tbl>
    <w:p w14:paraId="5A012258" w14:textId="77777777" w:rsidR="003A2B2B" w:rsidRPr="00185DB9" w:rsidRDefault="003A2B2B" w:rsidP="00185DB9">
      <w:pPr>
        <w:rPr>
          <w:i/>
          <w:iCs/>
        </w:rPr>
      </w:pPr>
    </w:p>
    <w:sectPr w:rsidR="003A2B2B" w:rsidRPr="00185DB9" w:rsidSect="00FD120E">
      <w:headerReference w:type="default" r:id="rId17"/>
      <w:footerReference w:type="default" r:id="rId18"/>
      <w:headerReference w:type="first" r:id="rId19"/>
      <w:footerReference w:type="first" r:id="rId20"/>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79595" w14:textId="77777777" w:rsidR="005818AD" w:rsidRDefault="005818AD" w:rsidP="00FD120E">
      <w:pPr>
        <w:spacing w:after="0"/>
      </w:pPr>
      <w:r>
        <w:separator/>
      </w:r>
    </w:p>
  </w:endnote>
  <w:endnote w:type="continuationSeparator" w:id="0">
    <w:p w14:paraId="568DC919" w14:textId="77777777" w:rsidR="005818AD" w:rsidRDefault="005818AD" w:rsidP="00FD120E">
      <w:pPr>
        <w:spacing w:after="0"/>
      </w:pPr>
      <w:r>
        <w:continuationSeparator/>
      </w:r>
    </w:p>
  </w:endnote>
  <w:endnote w:type="continuationNotice" w:id="1">
    <w:p w14:paraId="03FD3031" w14:textId="77777777" w:rsidR="005818AD" w:rsidRDefault="005818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DDC07" w14:textId="77777777" w:rsidR="00C30E7D" w:rsidRPr="00EB6797" w:rsidRDefault="00C30E7D"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66A70B3" w14:textId="31C589A2" w:rsidR="00C30E7D" w:rsidRDefault="00C30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807C1" w14:textId="77777777" w:rsidR="00C30E7D" w:rsidRPr="00EB6797" w:rsidRDefault="00C30E7D"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32632C3" w14:textId="47603BEF" w:rsidR="00C30E7D" w:rsidRDefault="00C30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403C5" w14:textId="77777777" w:rsidR="005818AD" w:rsidRDefault="005818AD" w:rsidP="00FD120E">
      <w:pPr>
        <w:spacing w:after="0"/>
      </w:pPr>
      <w:r>
        <w:separator/>
      </w:r>
    </w:p>
  </w:footnote>
  <w:footnote w:type="continuationSeparator" w:id="0">
    <w:p w14:paraId="0A832774" w14:textId="77777777" w:rsidR="005818AD" w:rsidRDefault="005818AD" w:rsidP="00FD120E">
      <w:pPr>
        <w:spacing w:after="0"/>
      </w:pPr>
      <w:r>
        <w:continuationSeparator/>
      </w:r>
    </w:p>
  </w:footnote>
  <w:footnote w:type="continuationNotice" w:id="1">
    <w:p w14:paraId="1A567AAD" w14:textId="77777777" w:rsidR="005818AD" w:rsidRDefault="005818AD">
      <w:pPr>
        <w:spacing w:after="0"/>
      </w:pPr>
    </w:p>
  </w:footnote>
  <w:footnote w:id="2">
    <w:p w14:paraId="10AC97DE" w14:textId="3D10B14A" w:rsidR="009D46C3" w:rsidRDefault="009D46C3">
      <w:pPr>
        <w:pStyle w:val="FootnoteText"/>
      </w:pPr>
      <w:r>
        <w:rPr>
          <w:rStyle w:val="FootnoteReference"/>
        </w:rPr>
        <w:footnoteRef/>
      </w:r>
      <w:r>
        <w:t xml:space="preserve"> Fa</w:t>
      </w:r>
      <w:r w:rsidR="00D04D1E">
        <w:t>culty will teach and be involved with the assessment of the course during Fall 2021 and Spring 2022</w:t>
      </w:r>
      <w:r w:rsidR="0012181A">
        <w:t>, but these hours will be performed under their teaching and service responsibilities.</w:t>
      </w:r>
    </w:p>
  </w:footnote>
  <w:footnote w:id="3">
    <w:p w14:paraId="4C1DD3A4" w14:textId="2997325A" w:rsidR="00D142D1" w:rsidRDefault="00D142D1">
      <w:pPr>
        <w:pStyle w:val="FootnoteText"/>
      </w:pPr>
      <w:r>
        <w:rPr>
          <w:rStyle w:val="FootnoteReference"/>
        </w:rPr>
        <w:footnoteRef/>
      </w:r>
      <w:r>
        <w:t xml:space="preserve"> Many </w:t>
      </w:r>
      <w:r w:rsidR="00604ABB">
        <w:t>OER sites have principles of economics textbooks that can be used for this course (</w:t>
      </w:r>
      <w:r w:rsidR="00C97788">
        <w:t xml:space="preserve">e.g., </w:t>
      </w:r>
      <w:hyperlink r:id="rId1" w:history="1">
        <w:r w:rsidR="00604ABB" w:rsidRPr="00604ABB">
          <w:rPr>
            <w:rStyle w:val="Hyperlink"/>
          </w:rPr>
          <w:t>OpenStax</w:t>
        </w:r>
      </w:hyperlink>
      <w:r w:rsidR="00604ABB">
        <w:t xml:space="preserve">, </w:t>
      </w:r>
      <w:hyperlink r:id="rId2" w:history="1">
        <w:r w:rsidR="00604ABB" w:rsidRPr="00604ABB">
          <w:rPr>
            <w:rStyle w:val="Hyperlink"/>
          </w:rPr>
          <w:t>Lumen OER</w:t>
        </w:r>
      </w:hyperlink>
      <w:r w:rsidR="00604ABB">
        <w:t xml:space="preserve">, </w:t>
      </w:r>
      <w:hyperlink r:id="rId3" w:history="1">
        <w:r w:rsidR="00604ABB" w:rsidRPr="00604ABB">
          <w:rPr>
            <w:rStyle w:val="Hyperlink"/>
          </w:rPr>
          <w:t>Saylor Academy</w:t>
        </w:r>
      </w:hyperlink>
      <w:r w:rsidR="00604ABB">
        <w:t>, etc.)</w:t>
      </w:r>
      <w:r w:rsidR="00C97788">
        <w:t xml:space="preserve"> These sources </w:t>
      </w:r>
      <w:r w:rsidR="000E3ADB">
        <w:t xml:space="preserve">and others </w:t>
      </w:r>
      <w:r w:rsidR="00C97788">
        <w:t>will be reviewed and adopted as they align with course learning objectives.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82D57" w14:textId="77777777" w:rsidR="00C30E7D" w:rsidRDefault="00C30E7D"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48A82" w14:textId="77777777" w:rsidR="00C30E7D" w:rsidRDefault="00C30E7D" w:rsidP="00FD120E">
    <w:pPr>
      <w:pStyle w:val="Header"/>
      <w:jc w:val="center"/>
      <w:rPr>
        <w:noProof/>
      </w:rPr>
    </w:pPr>
  </w:p>
  <w:p w14:paraId="23A28E72" w14:textId="77777777" w:rsidR="00C30E7D" w:rsidRDefault="00C30E7D"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95482"/>
    <w:multiLevelType w:val="hybridMultilevel"/>
    <w:tmpl w:val="73F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06F60"/>
    <w:multiLevelType w:val="hybridMultilevel"/>
    <w:tmpl w:val="2A82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B4E07ED"/>
    <w:multiLevelType w:val="hybridMultilevel"/>
    <w:tmpl w:val="B71C65D2"/>
    <w:lvl w:ilvl="0" w:tplc="E710E1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45FC8"/>
    <w:multiLevelType w:val="hybridMultilevel"/>
    <w:tmpl w:val="91E4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2"/>
  </w:num>
  <w:num w:numId="5">
    <w:abstractNumId w:val="6"/>
  </w:num>
  <w:num w:numId="6">
    <w:abstractNumId w:val="12"/>
  </w:num>
  <w:num w:numId="7">
    <w:abstractNumId w:val="11"/>
  </w:num>
  <w:num w:numId="8">
    <w:abstractNumId w:val="1"/>
  </w:num>
  <w:num w:numId="9">
    <w:abstractNumId w:val="4"/>
  </w:num>
  <w:num w:numId="10">
    <w:abstractNumId w:val="7"/>
  </w:num>
  <w:num w:numId="11">
    <w:abstractNumId w:val="10"/>
  </w:num>
  <w:num w:numId="12">
    <w:abstractNumId w:val="1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6"/>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071EA"/>
    <w:rsid w:val="000212DC"/>
    <w:rsid w:val="0002476A"/>
    <w:rsid w:val="000338D2"/>
    <w:rsid w:val="00044629"/>
    <w:rsid w:val="00044E97"/>
    <w:rsid w:val="000467DB"/>
    <w:rsid w:val="000504E9"/>
    <w:rsid w:val="0005742A"/>
    <w:rsid w:val="00064E70"/>
    <w:rsid w:val="00066435"/>
    <w:rsid w:val="00070978"/>
    <w:rsid w:val="000741CA"/>
    <w:rsid w:val="000758E8"/>
    <w:rsid w:val="00083A27"/>
    <w:rsid w:val="00084B25"/>
    <w:rsid w:val="00086765"/>
    <w:rsid w:val="00087903"/>
    <w:rsid w:val="000A15C2"/>
    <w:rsid w:val="000A2788"/>
    <w:rsid w:val="000A5703"/>
    <w:rsid w:val="000B1C16"/>
    <w:rsid w:val="000B3BA7"/>
    <w:rsid w:val="000C1BF5"/>
    <w:rsid w:val="000C1C74"/>
    <w:rsid w:val="000D2AB0"/>
    <w:rsid w:val="000D7B1B"/>
    <w:rsid w:val="000E03E5"/>
    <w:rsid w:val="000E3ADB"/>
    <w:rsid w:val="000E6B31"/>
    <w:rsid w:val="000E754D"/>
    <w:rsid w:val="000E75D3"/>
    <w:rsid w:val="000F3E4C"/>
    <w:rsid w:val="00106184"/>
    <w:rsid w:val="00114F13"/>
    <w:rsid w:val="00120D33"/>
    <w:rsid w:val="0012181A"/>
    <w:rsid w:val="00125938"/>
    <w:rsid w:val="001337A4"/>
    <w:rsid w:val="00133B97"/>
    <w:rsid w:val="00146767"/>
    <w:rsid w:val="001467D4"/>
    <w:rsid w:val="0014773E"/>
    <w:rsid w:val="00151E0E"/>
    <w:rsid w:val="00176AE4"/>
    <w:rsid w:val="00181504"/>
    <w:rsid w:val="00185A5B"/>
    <w:rsid w:val="00185DB9"/>
    <w:rsid w:val="00186AB6"/>
    <w:rsid w:val="00186AFF"/>
    <w:rsid w:val="00187E37"/>
    <w:rsid w:val="001927C6"/>
    <w:rsid w:val="00193280"/>
    <w:rsid w:val="001933EC"/>
    <w:rsid w:val="00194239"/>
    <w:rsid w:val="00195AED"/>
    <w:rsid w:val="001A0B67"/>
    <w:rsid w:val="001A3588"/>
    <w:rsid w:val="001A5909"/>
    <w:rsid w:val="001B2B6E"/>
    <w:rsid w:val="001C4C98"/>
    <w:rsid w:val="001C6DB6"/>
    <w:rsid w:val="001D4531"/>
    <w:rsid w:val="001D4CF2"/>
    <w:rsid w:val="001D7440"/>
    <w:rsid w:val="001D75A8"/>
    <w:rsid w:val="001F1368"/>
    <w:rsid w:val="001F17E4"/>
    <w:rsid w:val="001F75AC"/>
    <w:rsid w:val="00205032"/>
    <w:rsid w:val="00207A30"/>
    <w:rsid w:val="00214E1D"/>
    <w:rsid w:val="00217D53"/>
    <w:rsid w:val="0022189B"/>
    <w:rsid w:val="00222740"/>
    <w:rsid w:val="00224B4C"/>
    <w:rsid w:val="0023728D"/>
    <w:rsid w:val="00237C05"/>
    <w:rsid w:val="002453DC"/>
    <w:rsid w:val="00247D0D"/>
    <w:rsid w:val="00251EFC"/>
    <w:rsid w:val="00251F6A"/>
    <w:rsid w:val="0026135C"/>
    <w:rsid w:val="0026714D"/>
    <w:rsid w:val="002759F6"/>
    <w:rsid w:val="002775CD"/>
    <w:rsid w:val="00283BA3"/>
    <w:rsid w:val="00291B1A"/>
    <w:rsid w:val="00294F00"/>
    <w:rsid w:val="002A3E3E"/>
    <w:rsid w:val="002C7439"/>
    <w:rsid w:val="002D5497"/>
    <w:rsid w:val="002E2683"/>
    <w:rsid w:val="002E66B9"/>
    <w:rsid w:val="002F19AB"/>
    <w:rsid w:val="002F5FF9"/>
    <w:rsid w:val="00301D1E"/>
    <w:rsid w:val="00303BAF"/>
    <w:rsid w:val="00315464"/>
    <w:rsid w:val="003154E1"/>
    <w:rsid w:val="00316BD3"/>
    <w:rsid w:val="00325785"/>
    <w:rsid w:val="003345E1"/>
    <w:rsid w:val="0033621A"/>
    <w:rsid w:val="00343BAF"/>
    <w:rsid w:val="00353173"/>
    <w:rsid w:val="00356F78"/>
    <w:rsid w:val="003611AE"/>
    <w:rsid w:val="00361B6A"/>
    <w:rsid w:val="003701BB"/>
    <w:rsid w:val="003727EC"/>
    <w:rsid w:val="00387037"/>
    <w:rsid w:val="0038771B"/>
    <w:rsid w:val="00393607"/>
    <w:rsid w:val="003A2B2B"/>
    <w:rsid w:val="003A4389"/>
    <w:rsid w:val="003A61ED"/>
    <w:rsid w:val="003B1D66"/>
    <w:rsid w:val="003B329F"/>
    <w:rsid w:val="003B32DC"/>
    <w:rsid w:val="003B4B4A"/>
    <w:rsid w:val="003C08EC"/>
    <w:rsid w:val="003C350B"/>
    <w:rsid w:val="003C5986"/>
    <w:rsid w:val="003E38B4"/>
    <w:rsid w:val="003F65F1"/>
    <w:rsid w:val="00406359"/>
    <w:rsid w:val="00413F44"/>
    <w:rsid w:val="00416F20"/>
    <w:rsid w:val="00420895"/>
    <w:rsid w:val="00426595"/>
    <w:rsid w:val="00444B9A"/>
    <w:rsid w:val="00446A77"/>
    <w:rsid w:val="004514FA"/>
    <w:rsid w:val="0045400E"/>
    <w:rsid w:val="00460F4B"/>
    <w:rsid w:val="004617B5"/>
    <w:rsid w:val="00465D2C"/>
    <w:rsid w:val="0046683D"/>
    <w:rsid w:val="004730A4"/>
    <w:rsid w:val="004866FB"/>
    <w:rsid w:val="0049318C"/>
    <w:rsid w:val="004A0D03"/>
    <w:rsid w:val="004A118E"/>
    <w:rsid w:val="004A1DC0"/>
    <w:rsid w:val="004A2982"/>
    <w:rsid w:val="004B009F"/>
    <w:rsid w:val="004B0444"/>
    <w:rsid w:val="004B63A1"/>
    <w:rsid w:val="004C04A8"/>
    <w:rsid w:val="004C3537"/>
    <w:rsid w:val="004C6D54"/>
    <w:rsid w:val="004C7784"/>
    <w:rsid w:val="004D3419"/>
    <w:rsid w:val="004D42FE"/>
    <w:rsid w:val="004D7B1C"/>
    <w:rsid w:val="004E0F6B"/>
    <w:rsid w:val="004E2058"/>
    <w:rsid w:val="004E3209"/>
    <w:rsid w:val="004E7758"/>
    <w:rsid w:val="00501706"/>
    <w:rsid w:val="0050665D"/>
    <w:rsid w:val="005118C2"/>
    <w:rsid w:val="005167CA"/>
    <w:rsid w:val="00524BE0"/>
    <w:rsid w:val="005255E2"/>
    <w:rsid w:val="005301E2"/>
    <w:rsid w:val="005313E2"/>
    <w:rsid w:val="00543C7E"/>
    <w:rsid w:val="0055284A"/>
    <w:rsid w:val="00553769"/>
    <w:rsid w:val="005630EE"/>
    <w:rsid w:val="00566366"/>
    <w:rsid w:val="00574B8C"/>
    <w:rsid w:val="00575698"/>
    <w:rsid w:val="005818AD"/>
    <w:rsid w:val="00594542"/>
    <w:rsid w:val="0059760C"/>
    <w:rsid w:val="005C041C"/>
    <w:rsid w:val="005C0D8E"/>
    <w:rsid w:val="005C1648"/>
    <w:rsid w:val="005C30D8"/>
    <w:rsid w:val="005C56F7"/>
    <w:rsid w:val="005D34DA"/>
    <w:rsid w:val="005E31C5"/>
    <w:rsid w:val="005F37CE"/>
    <w:rsid w:val="005F3C91"/>
    <w:rsid w:val="005F4AAC"/>
    <w:rsid w:val="005F4CEE"/>
    <w:rsid w:val="005F5F08"/>
    <w:rsid w:val="00603936"/>
    <w:rsid w:val="00604ABB"/>
    <w:rsid w:val="00607A38"/>
    <w:rsid w:val="00607D3A"/>
    <w:rsid w:val="00620467"/>
    <w:rsid w:val="006244E0"/>
    <w:rsid w:val="0062649B"/>
    <w:rsid w:val="00626B48"/>
    <w:rsid w:val="00626F04"/>
    <w:rsid w:val="0063108D"/>
    <w:rsid w:val="00636C78"/>
    <w:rsid w:val="00636FD3"/>
    <w:rsid w:val="006470CE"/>
    <w:rsid w:val="00647DAE"/>
    <w:rsid w:val="006512F2"/>
    <w:rsid w:val="006515DD"/>
    <w:rsid w:val="00655211"/>
    <w:rsid w:val="00662D4A"/>
    <w:rsid w:val="00664E2B"/>
    <w:rsid w:val="006718B5"/>
    <w:rsid w:val="00692626"/>
    <w:rsid w:val="006A53F5"/>
    <w:rsid w:val="006B1B7F"/>
    <w:rsid w:val="006C2B65"/>
    <w:rsid w:val="006D1F3E"/>
    <w:rsid w:val="006D70FB"/>
    <w:rsid w:val="006F3F47"/>
    <w:rsid w:val="006F4255"/>
    <w:rsid w:val="006F5562"/>
    <w:rsid w:val="006F5736"/>
    <w:rsid w:val="006F5AED"/>
    <w:rsid w:val="007043A9"/>
    <w:rsid w:val="007055EC"/>
    <w:rsid w:val="0070678E"/>
    <w:rsid w:val="00710D65"/>
    <w:rsid w:val="0071586E"/>
    <w:rsid w:val="00716E83"/>
    <w:rsid w:val="007209BE"/>
    <w:rsid w:val="00722D2F"/>
    <w:rsid w:val="00725343"/>
    <w:rsid w:val="00725645"/>
    <w:rsid w:val="00727CF5"/>
    <w:rsid w:val="00730E93"/>
    <w:rsid w:val="0073544A"/>
    <w:rsid w:val="00735D8F"/>
    <w:rsid w:val="0074065D"/>
    <w:rsid w:val="00740DC6"/>
    <w:rsid w:val="007434F8"/>
    <w:rsid w:val="00751C5E"/>
    <w:rsid w:val="00751D5A"/>
    <w:rsid w:val="00761687"/>
    <w:rsid w:val="00765F5A"/>
    <w:rsid w:val="00767F01"/>
    <w:rsid w:val="0077357D"/>
    <w:rsid w:val="00774B5E"/>
    <w:rsid w:val="00774BE2"/>
    <w:rsid w:val="0078247B"/>
    <w:rsid w:val="00782A4C"/>
    <w:rsid w:val="00783F3A"/>
    <w:rsid w:val="00797321"/>
    <w:rsid w:val="007A3653"/>
    <w:rsid w:val="007A62FC"/>
    <w:rsid w:val="007B190B"/>
    <w:rsid w:val="007B4D71"/>
    <w:rsid w:val="007B6F3E"/>
    <w:rsid w:val="007C6039"/>
    <w:rsid w:val="007D24AA"/>
    <w:rsid w:val="007D55CE"/>
    <w:rsid w:val="007E1D59"/>
    <w:rsid w:val="007F1F11"/>
    <w:rsid w:val="007F6B0C"/>
    <w:rsid w:val="007F6C48"/>
    <w:rsid w:val="008012A7"/>
    <w:rsid w:val="00810878"/>
    <w:rsid w:val="008206AB"/>
    <w:rsid w:val="008220D3"/>
    <w:rsid w:val="0082497C"/>
    <w:rsid w:val="00824B66"/>
    <w:rsid w:val="00831867"/>
    <w:rsid w:val="008332F5"/>
    <w:rsid w:val="00836665"/>
    <w:rsid w:val="008414ED"/>
    <w:rsid w:val="008479C9"/>
    <w:rsid w:val="008529B3"/>
    <w:rsid w:val="00852D31"/>
    <w:rsid w:val="00856995"/>
    <w:rsid w:val="00863682"/>
    <w:rsid w:val="008746BE"/>
    <w:rsid w:val="0088375A"/>
    <w:rsid w:val="00884786"/>
    <w:rsid w:val="008A3EE7"/>
    <w:rsid w:val="008C03FC"/>
    <w:rsid w:val="008C360C"/>
    <w:rsid w:val="008D1D8C"/>
    <w:rsid w:val="008D5D44"/>
    <w:rsid w:val="008D614A"/>
    <w:rsid w:val="008E6ED1"/>
    <w:rsid w:val="008F02F5"/>
    <w:rsid w:val="008F624C"/>
    <w:rsid w:val="00900956"/>
    <w:rsid w:val="00902FB6"/>
    <w:rsid w:val="0090331B"/>
    <w:rsid w:val="00914B13"/>
    <w:rsid w:val="00927918"/>
    <w:rsid w:val="00943C6F"/>
    <w:rsid w:val="00946A66"/>
    <w:rsid w:val="009638BE"/>
    <w:rsid w:val="0097092D"/>
    <w:rsid w:val="00976E4E"/>
    <w:rsid w:val="009773FB"/>
    <w:rsid w:val="00980564"/>
    <w:rsid w:val="009806B3"/>
    <w:rsid w:val="00986BFE"/>
    <w:rsid w:val="009938F7"/>
    <w:rsid w:val="0099703C"/>
    <w:rsid w:val="009A6B1C"/>
    <w:rsid w:val="009B45E0"/>
    <w:rsid w:val="009B460F"/>
    <w:rsid w:val="009B4812"/>
    <w:rsid w:val="009B70ED"/>
    <w:rsid w:val="009B7814"/>
    <w:rsid w:val="009C2EF9"/>
    <w:rsid w:val="009C4B23"/>
    <w:rsid w:val="009C5AA9"/>
    <w:rsid w:val="009D46C3"/>
    <w:rsid w:val="009E2B30"/>
    <w:rsid w:val="009E5664"/>
    <w:rsid w:val="009E5DB1"/>
    <w:rsid w:val="009E67CA"/>
    <w:rsid w:val="009F1455"/>
    <w:rsid w:val="009F3ED9"/>
    <w:rsid w:val="009F79AE"/>
    <w:rsid w:val="00A01E5C"/>
    <w:rsid w:val="00A1374A"/>
    <w:rsid w:val="00A15989"/>
    <w:rsid w:val="00A244B5"/>
    <w:rsid w:val="00A318DF"/>
    <w:rsid w:val="00A33572"/>
    <w:rsid w:val="00A47C8B"/>
    <w:rsid w:val="00A57100"/>
    <w:rsid w:val="00A63940"/>
    <w:rsid w:val="00A73220"/>
    <w:rsid w:val="00A767EB"/>
    <w:rsid w:val="00A824E6"/>
    <w:rsid w:val="00A82839"/>
    <w:rsid w:val="00A87456"/>
    <w:rsid w:val="00AA33EF"/>
    <w:rsid w:val="00AA3F5C"/>
    <w:rsid w:val="00AA4094"/>
    <w:rsid w:val="00AA6342"/>
    <w:rsid w:val="00AB748C"/>
    <w:rsid w:val="00AC0D48"/>
    <w:rsid w:val="00AC1C2B"/>
    <w:rsid w:val="00AD10C0"/>
    <w:rsid w:val="00AD5740"/>
    <w:rsid w:val="00AE3F87"/>
    <w:rsid w:val="00AF5EFB"/>
    <w:rsid w:val="00B009C3"/>
    <w:rsid w:val="00B03CE1"/>
    <w:rsid w:val="00B16612"/>
    <w:rsid w:val="00B1707F"/>
    <w:rsid w:val="00B1770C"/>
    <w:rsid w:val="00B17F7D"/>
    <w:rsid w:val="00B20ADE"/>
    <w:rsid w:val="00B2143A"/>
    <w:rsid w:val="00B245D2"/>
    <w:rsid w:val="00B26BE7"/>
    <w:rsid w:val="00B302DC"/>
    <w:rsid w:val="00B313C2"/>
    <w:rsid w:val="00B3304E"/>
    <w:rsid w:val="00B46745"/>
    <w:rsid w:val="00B60701"/>
    <w:rsid w:val="00B65146"/>
    <w:rsid w:val="00B72091"/>
    <w:rsid w:val="00B75087"/>
    <w:rsid w:val="00B770B8"/>
    <w:rsid w:val="00B77498"/>
    <w:rsid w:val="00B77565"/>
    <w:rsid w:val="00B80CAC"/>
    <w:rsid w:val="00B83393"/>
    <w:rsid w:val="00B84090"/>
    <w:rsid w:val="00B90531"/>
    <w:rsid w:val="00B93679"/>
    <w:rsid w:val="00B97769"/>
    <w:rsid w:val="00BA03E8"/>
    <w:rsid w:val="00BA62E0"/>
    <w:rsid w:val="00BB4F8C"/>
    <w:rsid w:val="00BC1F89"/>
    <w:rsid w:val="00BC276C"/>
    <w:rsid w:val="00BE5903"/>
    <w:rsid w:val="00BE6C03"/>
    <w:rsid w:val="00BF6072"/>
    <w:rsid w:val="00C02DEB"/>
    <w:rsid w:val="00C0742E"/>
    <w:rsid w:val="00C11913"/>
    <w:rsid w:val="00C12FA8"/>
    <w:rsid w:val="00C13D00"/>
    <w:rsid w:val="00C15216"/>
    <w:rsid w:val="00C25555"/>
    <w:rsid w:val="00C25797"/>
    <w:rsid w:val="00C30E7D"/>
    <w:rsid w:val="00C366D1"/>
    <w:rsid w:val="00C4485A"/>
    <w:rsid w:val="00C45A80"/>
    <w:rsid w:val="00C46854"/>
    <w:rsid w:val="00C53A4B"/>
    <w:rsid w:val="00C60041"/>
    <w:rsid w:val="00C613A6"/>
    <w:rsid w:val="00C63FE6"/>
    <w:rsid w:val="00C657F8"/>
    <w:rsid w:val="00C706C4"/>
    <w:rsid w:val="00C8393C"/>
    <w:rsid w:val="00C93276"/>
    <w:rsid w:val="00C95E3E"/>
    <w:rsid w:val="00C96436"/>
    <w:rsid w:val="00C97788"/>
    <w:rsid w:val="00CA14A2"/>
    <w:rsid w:val="00CA1B7C"/>
    <w:rsid w:val="00CA25FA"/>
    <w:rsid w:val="00CB0E01"/>
    <w:rsid w:val="00CB218A"/>
    <w:rsid w:val="00CB2665"/>
    <w:rsid w:val="00CC073F"/>
    <w:rsid w:val="00CC3B75"/>
    <w:rsid w:val="00CD04C2"/>
    <w:rsid w:val="00CD48C4"/>
    <w:rsid w:val="00CF04D7"/>
    <w:rsid w:val="00CF0DF7"/>
    <w:rsid w:val="00CF2A45"/>
    <w:rsid w:val="00CF3A4F"/>
    <w:rsid w:val="00D04803"/>
    <w:rsid w:val="00D04D1E"/>
    <w:rsid w:val="00D0510D"/>
    <w:rsid w:val="00D063F6"/>
    <w:rsid w:val="00D13BDA"/>
    <w:rsid w:val="00D142D1"/>
    <w:rsid w:val="00D16836"/>
    <w:rsid w:val="00D222A7"/>
    <w:rsid w:val="00D22F4B"/>
    <w:rsid w:val="00D23FE0"/>
    <w:rsid w:val="00D34F5D"/>
    <w:rsid w:val="00D4448E"/>
    <w:rsid w:val="00D47027"/>
    <w:rsid w:val="00D47DD9"/>
    <w:rsid w:val="00D51AD2"/>
    <w:rsid w:val="00D55A35"/>
    <w:rsid w:val="00D7479E"/>
    <w:rsid w:val="00D75C84"/>
    <w:rsid w:val="00D7643F"/>
    <w:rsid w:val="00D76764"/>
    <w:rsid w:val="00D8245A"/>
    <w:rsid w:val="00D84E74"/>
    <w:rsid w:val="00D9072D"/>
    <w:rsid w:val="00D919B2"/>
    <w:rsid w:val="00DA38F8"/>
    <w:rsid w:val="00DA6986"/>
    <w:rsid w:val="00DB0260"/>
    <w:rsid w:val="00DC36D9"/>
    <w:rsid w:val="00DE37D3"/>
    <w:rsid w:val="00DF3F66"/>
    <w:rsid w:val="00E000BD"/>
    <w:rsid w:val="00E02F34"/>
    <w:rsid w:val="00E0416A"/>
    <w:rsid w:val="00E066BB"/>
    <w:rsid w:val="00E07B20"/>
    <w:rsid w:val="00E162E1"/>
    <w:rsid w:val="00E16796"/>
    <w:rsid w:val="00E336FA"/>
    <w:rsid w:val="00E43FF5"/>
    <w:rsid w:val="00E460C8"/>
    <w:rsid w:val="00E46DA3"/>
    <w:rsid w:val="00E5057F"/>
    <w:rsid w:val="00E518B3"/>
    <w:rsid w:val="00E54197"/>
    <w:rsid w:val="00E6109D"/>
    <w:rsid w:val="00E61D2D"/>
    <w:rsid w:val="00E63708"/>
    <w:rsid w:val="00E71564"/>
    <w:rsid w:val="00E72CDD"/>
    <w:rsid w:val="00E81E06"/>
    <w:rsid w:val="00E83655"/>
    <w:rsid w:val="00EA1089"/>
    <w:rsid w:val="00EB557E"/>
    <w:rsid w:val="00EB6797"/>
    <w:rsid w:val="00EC2B89"/>
    <w:rsid w:val="00EC3010"/>
    <w:rsid w:val="00EC7F49"/>
    <w:rsid w:val="00ED01E0"/>
    <w:rsid w:val="00ED46D7"/>
    <w:rsid w:val="00ED5FB6"/>
    <w:rsid w:val="00ED6D8F"/>
    <w:rsid w:val="00EE1D15"/>
    <w:rsid w:val="00EE2AD7"/>
    <w:rsid w:val="00EE40D8"/>
    <w:rsid w:val="00EE7840"/>
    <w:rsid w:val="00EE795B"/>
    <w:rsid w:val="00EF1122"/>
    <w:rsid w:val="00F07800"/>
    <w:rsid w:val="00F07EDE"/>
    <w:rsid w:val="00F22A55"/>
    <w:rsid w:val="00F23CB0"/>
    <w:rsid w:val="00F42FEA"/>
    <w:rsid w:val="00F468C0"/>
    <w:rsid w:val="00F5134B"/>
    <w:rsid w:val="00F51F7E"/>
    <w:rsid w:val="00F52495"/>
    <w:rsid w:val="00F5283A"/>
    <w:rsid w:val="00F56A94"/>
    <w:rsid w:val="00F719AE"/>
    <w:rsid w:val="00F916DE"/>
    <w:rsid w:val="00F924AB"/>
    <w:rsid w:val="00F96F02"/>
    <w:rsid w:val="00F97B1E"/>
    <w:rsid w:val="00FA32D5"/>
    <w:rsid w:val="00FA5C14"/>
    <w:rsid w:val="00FB1229"/>
    <w:rsid w:val="00FB25C8"/>
    <w:rsid w:val="00FB7AD1"/>
    <w:rsid w:val="00FC0455"/>
    <w:rsid w:val="00FC68D9"/>
    <w:rsid w:val="00FD120E"/>
    <w:rsid w:val="00FD2D1E"/>
    <w:rsid w:val="00FD30D0"/>
    <w:rsid w:val="00FE24C9"/>
    <w:rsid w:val="00FE3608"/>
    <w:rsid w:val="00FE7BEF"/>
    <w:rsid w:val="00FF17A8"/>
    <w:rsid w:val="04867C06"/>
    <w:rsid w:val="061CE3CC"/>
    <w:rsid w:val="0765FD5C"/>
    <w:rsid w:val="076B4E33"/>
    <w:rsid w:val="088FA25C"/>
    <w:rsid w:val="0F559F49"/>
    <w:rsid w:val="11546A0D"/>
    <w:rsid w:val="119C7E2C"/>
    <w:rsid w:val="1AFCDFEA"/>
    <w:rsid w:val="1C9298D4"/>
    <w:rsid w:val="21F21086"/>
    <w:rsid w:val="23DC2F3E"/>
    <w:rsid w:val="24809BCE"/>
    <w:rsid w:val="25D80574"/>
    <w:rsid w:val="2744FCCF"/>
    <w:rsid w:val="2FBE387F"/>
    <w:rsid w:val="30FCEAE1"/>
    <w:rsid w:val="35E51372"/>
    <w:rsid w:val="37483B93"/>
    <w:rsid w:val="38B0C4E3"/>
    <w:rsid w:val="3BD0301E"/>
    <w:rsid w:val="3D1F2181"/>
    <w:rsid w:val="47AACEE5"/>
    <w:rsid w:val="49FCB884"/>
    <w:rsid w:val="523FDA55"/>
    <w:rsid w:val="527E8F59"/>
    <w:rsid w:val="5C91948C"/>
    <w:rsid w:val="5CC6D918"/>
    <w:rsid w:val="5F603F1A"/>
    <w:rsid w:val="60384C9E"/>
    <w:rsid w:val="66D8A0C5"/>
    <w:rsid w:val="6A2BB2F2"/>
    <w:rsid w:val="6C1D5A9D"/>
    <w:rsid w:val="6D2A8707"/>
    <w:rsid w:val="7024E22D"/>
    <w:rsid w:val="70B8BDBD"/>
    <w:rsid w:val="72D5CF0D"/>
    <w:rsid w:val="7AA5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CD48"/>
  <w15:chartTrackingRefBased/>
  <w15:docId w15:val="{F313261A-50CA-49C7-B1B5-126AD69D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7C6039"/>
    <w:rPr>
      <w:color w:val="605E5C"/>
      <w:shd w:val="clear" w:color="auto" w:fill="E1DFDD"/>
    </w:rPr>
  </w:style>
  <w:style w:type="paragraph" w:styleId="FootnoteText">
    <w:name w:val="footnote text"/>
    <w:basedOn w:val="Normal"/>
    <w:link w:val="FootnoteTextChar"/>
    <w:uiPriority w:val="99"/>
    <w:semiHidden/>
    <w:unhideWhenUsed/>
    <w:rsid w:val="00D142D1"/>
    <w:pPr>
      <w:spacing w:after="0"/>
    </w:pPr>
    <w:rPr>
      <w:sz w:val="20"/>
    </w:rPr>
  </w:style>
  <w:style w:type="character" w:customStyle="1" w:styleId="FootnoteTextChar">
    <w:name w:val="Footnote Text Char"/>
    <w:basedOn w:val="DefaultParagraphFont"/>
    <w:link w:val="FootnoteText"/>
    <w:uiPriority w:val="99"/>
    <w:semiHidden/>
    <w:rsid w:val="00D142D1"/>
    <w:rPr>
      <w:rFonts w:eastAsia="Times New Roman" w:cstheme="minorHAnsi"/>
      <w:sz w:val="20"/>
      <w:szCs w:val="20"/>
    </w:rPr>
  </w:style>
  <w:style w:type="character" w:styleId="FootnoteReference">
    <w:name w:val="footnote reference"/>
    <w:basedOn w:val="DefaultParagraphFont"/>
    <w:uiPriority w:val="99"/>
    <w:semiHidden/>
    <w:unhideWhenUsed/>
    <w:rsid w:val="00D142D1"/>
    <w:rPr>
      <w:vertAlign w:val="superscript"/>
    </w:rPr>
  </w:style>
  <w:style w:type="character" w:customStyle="1" w:styleId="UnresolvedMention2">
    <w:name w:val="Unresolved Mention2"/>
    <w:basedOn w:val="DefaultParagraphFont"/>
    <w:uiPriority w:val="99"/>
    <w:semiHidden/>
    <w:unhideWhenUsed/>
    <w:rsid w:val="00E518B3"/>
    <w:rPr>
      <w:color w:val="605E5C"/>
      <w:shd w:val="clear" w:color="auto" w:fill="E1DFDD"/>
    </w:rPr>
  </w:style>
  <w:style w:type="character" w:styleId="FollowedHyperlink">
    <w:name w:val="FollowedHyperlink"/>
    <w:basedOn w:val="DefaultParagraphFont"/>
    <w:uiPriority w:val="99"/>
    <w:semiHidden/>
    <w:unhideWhenUsed/>
    <w:rsid w:val="00FB7A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onport.org/econport/request?page=web_experimen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emonstrations.wolfram.com/topic.html?topic=Microeconomics&amp;limit=2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ffordablelearninggeorgia.org/about/rfp_r1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19" TargetMode="External"/><Relationship Id="rId5" Type="http://schemas.openxmlformats.org/officeDocument/2006/relationships/numbering" Target="numbering.xml"/><Relationship Id="rId15" Type="http://schemas.openxmlformats.org/officeDocument/2006/relationships/hyperlink" Target="https://dssapex.gsu.edu/pls/apex/f?p=114:1::::::"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onedlink.org/wp-content/uploads/2018/09/TUCE-4th.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earn.saylor.org/course/view.php?id=8" TargetMode="External"/><Relationship Id="rId2" Type="http://schemas.openxmlformats.org/officeDocument/2006/relationships/hyperlink" Target="https://lumenlearning.com/courses/microeconomics/" TargetMode="External"/><Relationship Id="rId1" Type="http://schemas.openxmlformats.org/officeDocument/2006/relationships/hyperlink" Target="https://openstax.org/details/books/principles-microeconomics-2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37DEE7D04F0214086A6D84CE40F1598" ma:contentTypeVersion="15" ma:contentTypeDescription="Create a new document." ma:contentTypeScope="" ma:versionID="3a87eeeea661ae8eda75d87d2f238d9e">
  <xsd:schema xmlns:xsd="http://www.w3.org/2001/XMLSchema" xmlns:xs="http://www.w3.org/2001/XMLSchema" xmlns:p="http://schemas.microsoft.com/office/2006/metadata/properties" xmlns:ns1="http://schemas.microsoft.com/sharepoint/v3" xmlns:ns3="11d884a3-cd15-4139-8e24-ca5c6749b06a" xmlns:ns4="026fc816-7820-4f84-a436-97c8299c2e7c" targetNamespace="http://schemas.microsoft.com/office/2006/metadata/properties" ma:root="true" ma:fieldsID="788d91d293120f9a2fa6a0939a6c2ae8" ns1:_="" ns3:_="" ns4:_="">
    <xsd:import namespace="http://schemas.microsoft.com/sharepoint/v3"/>
    <xsd:import namespace="11d884a3-cd15-4139-8e24-ca5c6749b06a"/>
    <xsd:import namespace="026fc816-7820-4f84-a436-97c8299c2e7c"/>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d884a3-cd15-4139-8e24-ca5c6749b0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6fc816-7820-4f84-a436-97c8299c2e7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2.xml><?xml version="1.0" encoding="utf-8"?>
<ds:datastoreItem xmlns:ds="http://schemas.openxmlformats.org/officeDocument/2006/customXml" ds:itemID="{101885CF-9236-4C75-9E96-ED2A73EDB03B}">
  <ds:schemaRefs>
    <ds:schemaRef ds:uri="http://schemas.openxmlformats.org/officeDocument/2006/bibliography"/>
  </ds:schemaRefs>
</ds:datastoreItem>
</file>

<file path=customXml/itemProps3.xml><?xml version="1.0" encoding="utf-8"?>
<ds:datastoreItem xmlns:ds="http://schemas.openxmlformats.org/officeDocument/2006/customXml" ds:itemID="{678726E8-1768-4064-8992-DAB77C24D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1d884a3-cd15-4139-8e24-ca5c6749b06a"/>
    <ds:schemaRef ds:uri="026fc816-7820-4f84-a436-97c8299c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3724</Words>
  <Characters>21228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24903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Shelby Frost</cp:lastModifiedBy>
  <cp:revision>25</cp:revision>
  <dcterms:created xsi:type="dcterms:W3CDTF">2021-03-18T13:06:00Z</dcterms:created>
  <dcterms:modified xsi:type="dcterms:W3CDTF">2021-03-18T20:56:00Z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0x010100537DEE7D04F0214086A6D84CE40F1598</vt:lpwstr>
  </property>
</Properties>
</file>