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68C049EB" w:rsidR="00725343" w:rsidRDefault="00BF2260" w:rsidP="00725343">
            <w:pPr>
              <w:jc w:val="left"/>
              <w:cnfStyle w:val="000000100000" w:firstRow="0" w:lastRow="0" w:firstColumn="0" w:lastColumn="0" w:oddVBand="0" w:evenVBand="0" w:oddHBand="1" w:evenHBand="0" w:firstRowFirstColumn="0" w:firstRowLastColumn="0" w:lastRowFirstColumn="0" w:lastRowLastColumn="0"/>
            </w:pPr>
            <w:r>
              <w:t>Georgia Institute of Technology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1538B83A" w:rsidR="00725343" w:rsidRDefault="00BF2260" w:rsidP="00725343">
            <w:pPr>
              <w:jc w:val="left"/>
              <w:cnfStyle w:val="000000000000" w:firstRow="0" w:lastRow="0" w:firstColumn="0" w:lastColumn="0" w:oddVBand="0" w:evenVBand="0" w:oddHBand="0" w:evenHBand="0" w:firstRowFirstColumn="0" w:firstRowLastColumn="0" w:lastRowFirstColumn="0" w:lastRowLastColumn="0"/>
            </w:pPr>
            <w:r>
              <w:t>David L. Hu</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12AC592B" w:rsidR="00725343" w:rsidRDefault="00841B9D"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EC47D3" w:rsidRPr="005D4565">
                <w:rPr>
                  <w:rStyle w:val="Hyperlink"/>
                </w:rPr>
                <w:t>hu@me.gatech.edu</w:t>
              </w:r>
            </w:hyperlink>
            <w:r w:rsidR="00EC47D3">
              <w:t xml:space="preserve"> </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3F46A67" w:rsidR="00725343" w:rsidRDefault="00EC47D3" w:rsidP="00725343">
            <w:pPr>
              <w:jc w:val="left"/>
              <w:cnfStyle w:val="000000000000" w:firstRow="0" w:lastRow="0" w:firstColumn="0" w:lastColumn="0" w:oddVBand="0" w:evenVBand="0" w:oddHBand="0" w:evenHBand="0" w:firstRowFirstColumn="0" w:firstRowLastColumn="0" w:lastRowFirstColumn="0" w:lastRowLastColumn="0"/>
            </w:pPr>
            <w:r>
              <w:t>Professor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38C42FE4" w:rsidR="00725343" w:rsidRDefault="005F3D42" w:rsidP="00725343">
            <w:pPr>
              <w:jc w:val="left"/>
              <w:cnfStyle w:val="000000100000" w:firstRow="0" w:lastRow="0" w:firstColumn="0" w:lastColumn="0" w:oddVBand="0" w:evenVBand="0" w:oddHBand="1" w:evenHBand="0" w:firstRowFirstColumn="0" w:firstRowLastColumn="0" w:lastRowFirstColumn="0" w:lastRowLastColumn="0"/>
            </w:pPr>
            <w:r>
              <w:t>Lea</w:t>
            </w:r>
            <w:r w:rsidR="005524A0">
              <w:t xml:space="preserve"> Brooks</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19184421" w:rsidR="00725343" w:rsidRDefault="00841B9D"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5524A0">
                <w:rPr>
                  <w:rStyle w:val="Hyperlink"/>
                </w:rPr>
                <w:t>lea.brooks@osp.gatech.edu</w:t>
              </w:r>
            </w:hyperlink>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53FDB070" w:rsidR="00725343" w:rsidRDefault="005524A0" w:rsidP="00725343">
            <w:pPr>
              <w:jc w:val="left"/>
              <w:cnfStyle w:val="000000100000" w:firstRow="0" w:lastRow="0" w:firstColumn="0" w:lastColumn="0" w:oddVBand="0" w:evenVBand="0" w:oddHBand="1" w:evenHBand="0" w:firstRowFirstColumn="0" w:firstRowLastColumn="0" w:lastRowFirstColumn="0" w:lastRowLastColumn="0"/>
            </w:pPr>
            <w:r>
              <w:t>Contracting Officer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645ABCD5" w:rsidR="00725343" w:rsidRDefault="00EC47D3" w:rsidP="00725343">
            <w:pPr>
              <w:jc w:val="left"/>
              <w:cnfStyle w:val="000000100000" w:firstRow="0" w:lastRow="0" w:firstColumn="0" w:lastColumn="0" w:oddVBand="0" w:evenVBand="0" w:oddHBand="1" w:evenHBand="0" w:firstRowFirstColumn="0" w:firstRowLastColumn="0" w:lastRowFirstColumn="0" w:lastRowLastColumn="0"/>
            </w:pPr>
            <w:r>
              <w:t>David L. Hu</w:t>
            </w:r>
            <w:r w:rsidR="00A82ACB">
              <w:t xml:space="preserve"> (Project Lead)</w:t>
            </w:r>
          </w:p>
        </w:tc>
        <w:tc>
          <w:tcPr>
            <w:tcW w:w="5220" w:type="dxa"/>
          </w:tcPr>
          <w:p w14:paraId="672314AC" w14:textId="7639B8B0" w:rsidR="00725343" w:rsidRDefault="00841B9D"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EC47D3" w:rsidRPr="005D4565">
                <w:rPr>
                  <w:rStyle w:val="Hyperlink"/>
                </w:rPr>
                <w:t>hu@me.gatech.edu</w:t>
              </w:r>
            </w:hyperlink>
            <w:r w:rsidR="00EC47D3">
              <w:t xml:space="preserve"> </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6AC2EA99" w:rsidR="00725343" w:rsidRDefault="00EC47D3" w:rsidP="00725343">
            <w:pPr>
              <w:jc w:val="left"/>
              <w:cnfStyle w:val="000000000000" w:firstRow="0" w:lastRow="0" w:firstColumn="0" w:lastColumn="0" w:oddVBand="0" w:evenVBand="0" w:oddHBand="0" w:evenHBand="0" w:firstRowFirstColumn="0" w:firstRowLastColumn="0" w:lastRowFirstColumn="0" w:lastRowLastColumn="0"/>
            </w:pPr>
            <w:r>
              <w:t>David S. Ancalle</w:t>
            </w:r>
            <w:r w:rsidR="00113909">
              <w:t>-Reyes</w:t>
            </w:r>
          </w:p>
        </w:tc>
        <w:tc>
          <w:tcPr>
            <w:tcW w:w="5220" w:type="dxa"/>
          </w:tcPr>
          <w:p w14:paraId="201A2C1F" w14:textId="608FEF7B" w:rsidR="00725343" w:rsidRDefault="00841B9D" w:rsidP="00725343">
            <w:pPr>
              <w:jc w:val="left"/>
              <w:cnfStyle w:val="000000000000" w:firstRow="0" w:lastRow="0" w:firstColumn="0" w:lastColumn="0" w:oddVBand="0" w:evenVBand="0" w:oddHBand="0" w:evenHBand="0" w:firstRowFirstColumn="0" w:firstRowLastColumn="0" w:lastRowFirstColumn="0" w:lastRowLastColumn="0"/>
            </w:pPr>
            <w:hyperlink r:id="rId15" w:history="1">
              <w:r w:rsidR="00EC47D3" w:rsidRPr="005D4565">
                <w:rPr>
                  <w:rStyle w:val="Hyperlink"/>
                </w:rPr>
                <w:t>dreyes34@gatech.edu</w:t>
              </w:r>
            </w:hyperlink>
            <w:r w:rsidR="00EC47D3">
              <w:t xml:space="preserve"> </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40421207" w:rsidR="00725343" w:rsidRDefault="008C2C56" w:rsidP="00725343">
            <w:pPr>
              <w:jc w:val="left"/>
              <w:cnfStyle w:val="000000100000" w:firstRow="0" w:lastRow="0" w:firstColumn="0" w:lastColumn="0" w:oddVBand="0" w:evenVBand="0" w:oddHBand="1" w:evenHBand="0" w:firstRowFirstColumn="0" w:firstRowLastColumn="0" w:lastRowFirstColumn="0" w:lastRowLastColumn="0"/>
            </w:pPr>
            <w:r>
              <w:t>Chaohua Ou</w:t>
            </w:r>
          </w:p>
        </w:tc>
        <w:tc>
          <w:tcPr>
            <w:tcW w:w="5220" w:type="dxa"/>
          </w:tcPr>
          <w:p w14:paraId="6AE73F29" w14:textId="762C1F11" w:rsidR="00725343" w:rsidRDefault="00841B9D" w:rsidP="00725343">
            <w:pPr>
              <w:jc w:val="left"/>
              <w:cnfStyle w:val="000000100000" w:firstRow="0" w:lastRow="0" w:firstColumn="0" w:lastColumn="0" w:oddVBand="0" w:evenVBand="0" w:oddHBand="1" w:evenHBand="0" w:firstRowFirstColumn="0" w:firstRowLastColumn="0" w:lastRowFirstColumn="0" w:lastRowLastColumn="0"/>
            </w:pPr>
            <w:hyperlink r:id="rId16" w:history="1">
              <w:r w:rsidR="008C2C56" w:rsidRPr="00AC34D2">
                <w:rPr>
                  <w:rStyle w:val="Hyperlink"/>
                </w:rPr>
                <w:t>cou@gatech.edu</w:t>
              </w:r>
            </w:hyperlink>
            <w:r w:rsidR="008C2C56">
              <w:t xml:space="preserve"> </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176B36C0" w:rsidR="00725343" w:rsidRDefault="00A82ACB" w:rsidP="00725343">
            <w:pPr>
              <w:jc w:val="left"/>
              <w:cnfStyle w:val="000000000000" w:firstRow="0" w:lastRow="0" w:firstColumn="0" w:lastColumn="0" w:oddVBand="0" w:evenVBand="0" w:oddHBand="0" w:evenHBand="0" w:firstRowFirstColumn="0" w:firstRowLastColumn="0" w:lastRowFirstColumn="0" w:lastRowLastColumn="0"/>
            </w:pPr>
            <w:r>
              <w:t xml:space="preserve">TBD, student assistant </w:t>
            </w: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06B699A4" w:rsidR="119C7E2C" w:rsidRDefault="00113909" w:rsidP="119C7E2C">
            <w:pPr>
              <w:jc w:val="left"/>
              <w:cnfStyle w:val="000000100000" w:firstRow="0" w:lastRow="0" w:firstColumn="0" w:lastColumn="0" w:oddVBand="0" w:evenVBand="0" w:oddHBand="1" w:evenHBand="0" w:firstRowFirstColumn="0" w:firstRowLastColumn="0" w:lastRowFirstColumn="0" w:lastRowLastColumn="0"/>
            </w:pPr>
            <w:r>
              <w:t>TBD, student assistant</w:t>
            </w: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5D7BC93B" w:rsidR="119C7E2C" w:rsidRDefault="00AA5F98" w:rsidP="119C7E2C">
            <w:pPr>
              <w:jc w:val="left"/>
              <w:cnfStyle w:val="000000000000" w:firstRow="0" w:lastRow="0" w:firstColumn="0" w:lastColumn="0" w:oddVBand="0" w:evenVBand="0" w:oddHBand="0" w:evenHBand="0" w:firstRowFirstColumn="0" w:firstRowLastColumn="0" w:lastRowFirstColumn="0" w:lastRowLastColumn="0"/>
            </w:pPr>
            <w:r>
              <w:t>TBD, student assistant</w:t>
            </w: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EDE5A4E" w14:textId="52012077" w:rsidR="00465D2C" w:rsidRPr="00F64549" w:rsidRDefault="0063108D" w:rsidP="0063108D">
            <w:pPr>
              <w:jc w:val="left"/>
              <w:rPr>
                <w:b w:val="0"/>
                <w:bCs w:val="0"/>
              </w:rPr>
            </w:pPr>
            <w:r>
              <w:t>Priority Category / Categories</w:t>
            </w:r>
          </w:p>
        </w:tc>
        <w:tc>
          <w:tcPr>
            <w:tcW w:w="5310" w:type="dxa"/>
          </w:tcPr>
          <w:p w14:paraId="1964C7B4" w14:textId="77777777" w:rsidR="0055284A" w:rsidRPr="006808CC" w:rsidRDefault="006808CC" w:rsidP="006808CC">
            <w:pPr>
              <w:pStyle w:val="ListParagraph"/>
              <w:numPr>
                <w:ilvl w:val="0"/>
                <w:numId w:val="24"/>
              </w:numPr>
              <w:jc w:val="left"/>
              <w:cnfStyle w:val="000000100000" w:firstRow="0" w:lastRow="0" w:firstColumn="0" w:lastColumn="0" w:oddVBand="0" w:evenVBand="0" w:oddHBand="1" w:evenHBand="0" w:firstRowFirstColumn="0" w:firstRowLastColumn="0" w:lastRowFirstColumn="0" w:lastRowLastColumn="0"/>
              <w:rPr>
                <w:i/>
              </w:rPr>
            </w:pPr>
            <w:r>
              <w:rPr>
                <w:iCs/>
              </w:rPr>
              <w:t>Collaborative Projects with Professional Support</w:t>
            </w:r>
          </w:p>
          <w:p w14:paraId="533B2A7E" w14:textId="084B9E56" w:rsidR="006808CC" w:rsidRPr="006808CC" w:rsidRDefault="006808CC" w:rsidP="006808CC">
            <w:pPr>
              <w:pStyle w:val="ListParagraph"/>
              <w:numPr>
                <w:ilvl w:val="0"/>
                <w:numId w:val="24"/>
              </w:numPr>
              <w:jc w:val="left"/>
              <w:cnfStyle w:val="000000100000" w:firstRow="0" w:lastRow="0" w:firstColumn="0" w:lastColumn="0" w:oddVBand="0" w:evenVBand="0" w:oddHBand="1" w:evenHBand="0" w:firstRowFirstColumn="0" w:firstRowLastColumn="0" w:lastRowFirstColumn="0" w:lastRowLastColumn="0"/>
              <w:rPr>
                <w:i/>
              </w:rPr>
            </w:pPr>
            <w:r>
              <w:rPr>
                <w:iCs/>
              </w:rPr>
              <w:t>Student Participation in Materials Evaluation and/or Development</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7A33F74C" w:rsidR="007F6B0C" w:rsidRPr="008C2C56" w:rsidRDefault="008C2C56" w:rsidP="49FCB884">
            <w:pPr>
              <w:jc w:val="left"/>
              <w:cnfStyle w:val="000000000000" w:firstRow="0" w:lastRow="0" w:firstColumn="0" w:lastColumn="0" w:oddVBand="0" w:evenVBand="0" w:oddHBand="0" w:evenHBand="0" w:firstRowFirstColumn="0" w:firstRowLastColumn="0" w:lastRowFirstColumn="0" w:lastRowLastColumn="0"/>
            </w:pPr>
            <w:r>
              <w:t>$30,000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8C2C56" w:rsidRDefault="0074065D" w:rsidP="004C6D54">
            <w:pPr>
              <w:jc w:val="left"/>
              <w:cnfStyle w:val="000000100000" w:firstRow="0" w:lastRow="0" w:firstColumn="0" w:lastColumn="0" w:oddVBand="0" w:evenVBand="0" w:oddHBand="1" w:evenHBand="0" w:firstRowFirstColumn="0" w:firstRowLastColumn="0" w:lastRowFirstColumn="0" w:lastRowLastColumn="0"/>
              <w:rPr>
                <w:iCs/>
              </w:rPr>
            </w:pPr>
            <w:r w:rsidRPr="008C2C56">
              <w:rPr>
                <w:iCs/>
              </w:rPr>
              <w:t xml:space="preserve">Spring </w:t>
            </w:r>
            <w:r w:rsidR="00B72091" w:rsidRPr="008C2C56">
              <w:rPr>
                <w:iCs/>
              </w:rPr>
              <w:t>202</w:t>
            </w:r>
            <w:r w:rsidRPr="008C2C56">
              <w:rPr>
                <w:iCs/>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2229D888" w14:textId="2AB9A51F" w:rsidR="008414ED" w:rsidRPr="008C2C56" w:rsidRDefault="008414ED" w:rsidP="0055284A">
            <w:pPr>
              <w:jc w:val="left"/>
              <w:rPr>
                <w:bCs w:val="0"/>
                <w:i/>
              </w:rPr>
            </w:pPr>
            <w:r w:rsidRPr="00185DB9">
              <w:rPr>
                <w:bCs w:val="0"/>
              </w:rPr>
              <w:t>Using OpenStax Textbook?</w:t>
            </w:r>
            <w:r w:rsidR="00AA3F5C" w:rsidRPr="00185DB9">
              <w:rPr>
                <w:bCs w:val="0"/>
                <w:i/>
              </w:rPr>
              <w:t xml:space="preserve"> </w:t>
            </w:r>
          </w:p>
        </w:tc>
        <w:tc>
          <w:tcPr>
            <w:tcW w:w="5310" w:type="dxa"/>
          </w:tcPr>
          <w:p w14:paraId="3A649C51" w14:textId="685D784C" w:rsidR="008414ED" w:rsidRPr="00FB2883"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Cs/>
              </w:rPr>
            </w:pPr>
            <w:r w:rsidRPr="00FB2883">
              <w:rPr>
                <w:iCs/>
              </w:rPr>
              <w:t>Yes</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w:t>
      </w:r>
      <w:r w:rsidR="00774B5E" w:rsidRPr="00D8245A">
        <w:rPr>
          <w:b/>
          <w:bCs/>
        </w:rPr>
        <w:lastRenderedPageBreak/>
        <w:t xml:space="preserve">(as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5FA98DA4" w:rsidR="00AD5740" w:rsidRPr="00753D54" w:rsidRDefault="008C2C56" w:rsidP="009F1455">
            <w:pPr>
              <w:cnfStyle w:val="000000100000" w:firstRow="0" w:lastRow="0" w:firstColumn="0" w:lastColumn="0" w:oddVBand="0" w:evenVBand="0" w:oddHBand="1" w:evenHBand="0" w:firstRowFirstColumn="0" w:firstRowLastColumn="0" w:lastRowFirstColumn="0" w:lastRowLastColumn="0"/>
            </w:pPr>
            <w:r w:rsidRPr="00753D54">
              <w:t>ME</w:t>
            </w:r>
            <w:r w:rsidR="00FB2883" w:rsidRPr="00753D54">
              <w:t xml:space="preserve"> 3340</w:t>
            </w:r>
            <w:r w:rsidRPr="00753D54">
              <w:t xml:space="preserve"> – Fluid Mechanics</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05CC99D8" w:rsidR="00AD5740" w:rsidRPr="00753D54" w:rsidRDefault="008C2C56" w:rsidP="009F1455">
            <w:pPr>
              <w:cnfStyle w:val="000000000000" w:firstRow="0" w:lastRow="0" w:firstColumn="0" w:lastColumn="0" w:oddVBand="0" w:evenVBand="0" w:oddHBand="0" w:evenHBand="0" w:firstRowFirstColumn="0" w:firstRowLastColumn="0" w:lastRowFirstColumn="0" w:lastRowLastColumn="0"/>
            </w:pPr>
            <w:r w:rsidRPr="00753D54">
              <w:t>David L. Hu</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4197C0CD" w:rsidR="009F1455" w:rsidRDefault="008C2C56" w:rsidP="009F1455">
            <w:pPr>
              <w:cnfStyle w:val="000000100000" w:firstRow="0" w:lastRow="0" w:firstColumn="0" w:lastColumn="0" w:oddVBand="0" w:evenVBand="0" w:oddHBand="1" w:evenHBand="0" w:firstRowFirstColumn="0" w:firstRowLastColumn="0" w:lastRowFirstColumn="0" w:lastRowLastColumn="0"/>
            </w:pPr>
            <w:r>
              <w:t>50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2245CCF5" w:rsidR="009F1455" w:rsidRPr="00753D54" w:rsidRDefault="008C2C56" w:rsidP="009F1455">
            <w:pPr>
              <w:cnfStyle w:val="000000000000" w:firstRow="0" w:lastRow="0" w:firstColumn="0" w:lastColumn="0" w:oddVBand="0" w:evenVBand="0" w:oddHBand="0" w:evenHBand="0" w:firstRowFirstColumn="0" w:firstRowLastColumn="0" w:lastRowFirstColumn="0" w:lastRowLastColumn="0"/>
            </w:pPr>
            <w:r w:rsidRPr="00753D54">
              <w:t>5</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5CC3E4E" w:rsidR="009F1455" w:rsidRPr="00753D54" w:rsidRDefault="008C2C56" w:rsidP="009F1455">
            <w:pPr>
              <w:cnfStyle w:val="000000100000" w:firstRow="0" w:lastRow="0" w:firstColumn="0" w:lastColumn="0" w:oddVBand="0" w:evenVBand="0" w:oddHBand="1" w:evenHBand="0" w:firstRowFirstColumn="0" w:firstRowLastColumn="0" w:lastRowFirstColumn="0" w:lastRowLastColumn="0"/>
            </w:pPr>
            <w:r w:rsidRPr="00753D54">
              <w:t>5</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377F1B44" w:rsidR="009F1455" w:rsidRPr="00753D54" w:rsidRDefault="008C2C56" w:rsidP="009F1455">
            <w:pPr>
              <w:cnfStyle w:val="000000000000" w:firstRow="0" w:lastRow="0" w:firstColumn="0" w:lastColumn="0" w:oddVBand="0" w:evenVBand="0" w:oddHBand="0" w:evenHBand="0" w:firstRowFirstColumn="0" w:firstRowLastColumn="0" w:lastRowFirstColumn="0" w:lastRowLastColumn="0"/>
            </w:pPr>
            <w:r w:rsidRPr="00753D54">
              <w:t>5</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0F3BACDC" w14:textId="5B376022" w:rsidR="009F1455" w:rsidRPr="008C2C56"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tc>
        <w:tc>
          <w:tcPr>
            <w:tcW w:w="3955" w:type="dxa"/>
          </w:tcPr>
          <w:p w14:paraId="7F632286" w14:textId="77C77C60" w:rsidR="009F1455" w:rsidRPr="00753D54" w:rsidRDefault="008C2C56" w:rsidP="009F1455">
            <w:pPr>
              <w:cnfStyle w:val="000000100000" w:firstRow="0" w:lastRow="0" w:firstColumn="0" w:lastColumn="0" w:oddVBand="0" w:evenVBand="0" w:oddHBand="1" w:evenHBand="0" w:firstRowFirstColumn="0" w:firstRowLastColumn="0" w:lastRowFirstColumn="0" w:lastRowLastColumn="0"/>
            </w:pPr>
            <w:r w:rsidRPr="00753D54">
              <w:t>15</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241C61F2" w14:textId="012052A2" w:rsidR="009F1455" w:rsidRDefault="009F1455" w:rsidP="008C2C56">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tc>
        <w:tc>
          <w:tcPr>
            <w:tcW w:w="3955" w:type="dxa"/>
          </w:tcPr>
          <w:p w14:paraId="6FE65415" w14:textId="07F09761" w:rsidR="009F1455" w:rsidRPr="00753D54" w:rsidRDefault="008C2C56" w:rsidP="009F1455">
            <w:pPr>
              <w:cnfStyle w:val="000000000000" w:firstRow="0" w:lastRow="0" w:firstColumn="0" w:lastColumn="0" w:oddVBand="0" w:evenVBand="0" w:oddHBand="0" w:evenHBand="0" w:firstRowFirstColumn="0" w:firstRowLastColumn="0" w:lastRowFirstColumn="0" w:lastRowLastColumn="0"/>
            </w:pPr>
            <w:r w:rsidRPr="00753D54">
              <w:t>750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4BC08CC5" w:rsidR="009F1455" w:rsidRDefault="00D23C34" w:rsidP="009F1455">
            <w:pPr>
              <w:cnfStyle w:val="000000000000" w:firstRow="0" w:lastRow="0" w:firstColumn="0" w:lastColumn="0" w:oddVBand="0" w:evenVBand="0" w:oddHBand="0" w:evenHBand="0" w:firstRowFirstColumn="0" w:firstRowLastColumn="0" w:lastRowFirstColumn="0" w:lastRowLastColumn="0"/>
            </w:pPr>
            <w:r>
              <w:t>$200.00 – average cost of a math refresher textbook (Advanced Engineering Mathematics by Dennis Zill)</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34E54EBD" w:rsidR="009F1455" w:rsidRDefault="00D23C34"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lastRenderedPageBreak/>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6FDF6B2C" w:rsidR="009F1455" w:rsidRDefault="00D23C34" w:rsidP="009F1455">
            <w:pPr>
              <w:cnfStyle w:val="000000000000" w:firstRow="0" w:lastRow="0" w:firstColumn="0" w:lastColumn="0" w:oddVBand="0" w:evenVBand="0" w:oddHBand="0" w:evenHBand="0" w:firstRowFirstColumn="0" w:firstRowLastColumn="0" w:lastRowFirstColumn="0" w:lastRowLastColumn="0"/>
            </w:pPr>
            <w:r>
              <w:t>$200.00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0EACADD8" w:rsidR="009F1455" w:rsidRDefault="00D23C34" w:rsidP="009F1455">
            <w:pPr>
              <w:cnfStyle w:val="000000100000" w:firstRow="0" w:lastRow="0" w:firstColumn="0" w:lastColumn="0" w:oddVBand="0" w:evenVBand="0" w:oddHBand="1" w:evenHBand="0" w:firstRowFirstColumn="0" w:firstRowLastColumn="0" w:lastRowFirstColumn="0" w:lastRowLastColumn="0"/>
            </w:pPr>
            <w:r>
              <w:t>$150,000</w:t>
            </w:r>
          </w:p>
        </w:tc>
      </w:tr>
    </w:tbl>
    <w:p w14:paraId="2F5F16AC" w14:textId="201C575F" w:rsidR="00EE40D8" w:rsidRDefault="00EE40D8" w:rsidP="00185DB9">
      <w:pPr>
        <w:pStyle w:val="Caption"/>
      </w:pP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A5A6A97" w14:textId="3AFC2C58" w:rsidR="00925896" w:rsidRDefault="00925896" w:rsidP="00566366">
      <w:pPr>
        <w:jc w:val="left"/>
      </w:pPr>
    </w:p>
    <w:p w14:paraId="773E0B0D" w14:textId="3961E519" w:rsidR="00FC27D4" w:rsidRDefault="00FC27D4" w:rsidP="00566366">
      <w:pPr>
        <w:jc w:val="left"/>
      </w:pPr>
      <w:r>
        <w:t xml:space="preserve">The purpose of this project is to </w:t>
      </w:r>
      <w:r w:rsidR="00FC2C00">
        <w:t>prepare and support undergraduate students to succeed in upper-level engineering courses by designing, developing, and delivering an online short course on Mathematics</w:t>
      </w:r>
      <w:r>
        <w:t xml:space="preserve">. This free and open course will review the math topics essential for upper-level engineering courses, and will consist of video lectures and graded assessments delivered through an online platform. This project can be </w:t>
      </w:r>
      <w:r w:rsidR="00E030DF">
        <w:t>summarized by</w:t>
      </w:r>
      <w:r>
        <w:t xml:space="preserve"> the following major goals:</w:t>
      </w:r>
    </w:p>
    <w:p w14:paraId="1E3298BF" w14:textId="15F60159" w:rsidR="00FC2C00" w:rsidRDefault="00FC27D4" w:rsidP="00FC27D4">
      <w:pPr>
        <w:pStyle w:val="ListParagraph"/>
        <w:numPr>
          <w:ilvl w:val="0"/>
          <w:numId w:val="16"/>
        </w:numPr>
        <w:jc w:val="left"/>
      </w:pPr>
      <w:r>
        <w:t xml:space="preserve">We will develop video lectures and </w:t>
      </w:r>
      <w:r w:rsidR="00FC2C00">
        <w:t>content to teach the essentials of mathematics for engineering students.</w:t>
      </w:r>
      <w:r w:rsidR="00FC2C00">
        <w:br/>
      </w:r>
    </w:p>
    <w:p w14:paraId="69F9A0A5" w14:textId="6DC86A78" w:rsidR="00FC27D4" w:rsidRDefault="00FC2C00" w:rsidP="00FC27D4">
      <w:pPr>
        <w:pStyle w:val="ListParagraph"/>
        <w:numPr>
          <w:ilvl w:val="0"/>
          <w:numId w:val="16"/>
        </w:numPr>
        <w:jc w:val="left"/>
      </w:pPr>
      <w:r>
        <w:t xml:space="preserve">We will develop </w:t>
      </w:r>
      <w:r w:rsidR="00FC27D4">
        <w:t>assessments that focus on engineering applications of mathematics concepts, to test students not on their ability to memorize theorems, but on their ability to apply this knowledge to solve basic engineering problems</w:t>
      </w:r>
      <w:r w:rsidR="00E030DF">
        <w:t>.</w:t>
      </w:r>
      <w:r w:rsidR="00E030DF">
        <w:br/>
      </w:r>
    </w:p>
    <w:p w14:paraId="39E1E3A7" w14:textId="104BF6F5" w:rsidR="00E030DF" w:rsidRDefault="00E030DF" w:rsidP="00FC27D4">
      <w:pPr>
        <w:pStyle w:val="ListParagraph"/>
        <w:numPr>
          <w:ilvl w:val="0"/>
          <w:numId w:val="16"/>
        </w:numPr>
        <w:jc w:val="left"/>
      </w:pPr>
      <w:r>
        <w:t xml:space="preserve">We will deliver this course </w:t>
      </w:r>
      <w:r w:rsidR="00FC2C00">
        <w:t>online</w:t>
      </w:r>
      <w:r>
        <w:t xml:space="preserve">, making </w:t>
      </w:r>
      <w:r w:rsidR="00FC2C00">
        <w:t>it freely accessible to all engineering students within and beyond Georgia Tech.</w:t>
      </w:r>
      <w:r>
        <w:br/>
      </w:r>
    </w:p>
    <w:p w14:paraId="12CD33EE" w14:textId="19CD1369" w:rsidR="00E030DF" w:rsidRDefault="00FC2C00" w:rsidP="00FC27D4">
      <w:pPr>
        <w:pStyle w:val="ListParagraph"/>
        <w:numPr>
          <w:ilvl w:val="0"/>
          <w:numId w:val="16"/>
        </w:numPr>
        <w:jc w:val="left"/>
      </w:pPr>
      <w:r>
        <w:t>We will assess the effectiveness of this course on student learning through learning analytics, student surveys, student learning outcomes, as well as feedback from faculty that teach engineering courses.</w:t>
      </w:r>
      <w:r>
        <w:br/>
      </w:r>
    </w:p>
    <w:p w14:paraId="6B6E74BD" w14:textId="29E41638" w:rsidR="00FC2C00" w:rsidRDefault="00FC2C00" w:rsidP="00FC27D4">
      <w:pPr>
        <w:pStyle w:val="ListParagraph"/>
        <w:numPr>
          <w:ilvl w:val="0"/>
          <w:numId w:val="16"/>
        </w:numPr>
        <w:jc w:val="left"/>
      </w:pPr>
      <w:r>
        <w:t>We will use the feedback collected from both the faculty and students to continue developing and improving this course.</w:t>
      </w:r>
    </w:p>
    <w:p w14:paraId="20883074" w14:textId="77777777" w:rsidR="00712E3D" w:rsidRPr="00712E3D" w:rsidRDefault="00712E3D" w:rsidP="00566366">
      <w:pPr>
        <w:jc w:val="left"/>
      </w:pPr>
    </w:p>
    <w:p w14:paraId="16D84FD6" w14:textId="77777777" w:rsidR="00566366" w:rsidRDefault="00566366" w:rsidP="00566366">
      <w:pPr>
        <w:pStyle w:val="Heading2"/>
      </w:pPr>
      <w:r>
        <w:t>2. Statement of Transformation</w:t>
      </w:r>
    </w:p>
    <w:p w14:paraId="1EBA1424" w14:textId="77777777" w:rsidR="00B405D5" w:rsidRDefault="00B405D5" w:rsidP="00712E3D">
      <w:pPr>
        <w:jc w:val="left"/>
        <w:rPr>
          <w:i/>
        </w:rPr>
      </w:pPr>
    </w:p>
    <w:p w14:paraId="4A9AED15" w14:textId="34579349" w:rsidR="00925896" w:rsidRPr="00D14E22" w:rsidRDefault="00D14E22" w:rsidP="00712E3D">
      <w:pPr>
        <w:jc w:val="left"/>
        <w:rPr>
          <w:b/>
          <w:bCs/>
          <w:iCs/>
        </w:rPr>
      </w:pPr>
      <w:r>
        <w:rPr>
          <w:b/>
          <w:bCs/>
          <w:iCs/>
        </w:rPr>
        <w:lastRenderedPageBreak/>
        <w:t>Problem Statement</w:t>
      </w:r>
    </w:p>
    <w:p w14:paraId="12C6E6F8" w14:textId="628CFBBB" w:rsidR="00D14E22" w:rsidRDefault="00A17386" w:rsidP="005E0372">
      <w:pPr>
        <w:jc w:val="left"/>
        <w:rPr>
          <w:iCs/>
        </w:rPr>
      </w:pPr>
      <w:r w:rsidRPr="00712E3D">
        <w:rPr>
          <w:iCs/>
        </w:rPr>
        <w:t>Over the last two decades, students have been showing a slow but steady decline in their ability to apply their calculus background to engineering classes.</w:t>
      </w:r>
      <w:r>
        <w:rPr>
          <w:iCs/>
        </w:rPr>
        <w:t xml:space="preserve"> </w:t>
      </w:r>
      <w:r w:rsidR="004A0AB4">
        <w:rPr>
          <w:iCs/>
        </w:rPr>
        <w:t>Faculty</w:t>
      </w:r>
      <w:r>
        <w:rPr>
          <w:iCs/>
        </w:rPr>
        <w:t xml:space="preserve"> at the Georgia Tech School of Mechanical Engineering </w:t>
      </w:r>
      <w:r w:rsidR="004A0AB4">
        <w:rPr>
          <w:iCs/>
        </w:rPr>
        <w:t xml:space="preserve">noticed this trend </w:t>
      </w:r>
      <w:r w:rsidR="004A0AB4" w:rsidRPr="00712E3D">
        <w:rPr>
          <w:iCs/>
        </w:rPr>
        <w:t xml:space="preserve">and </w:t>
      </w:r>
      <w:r w:rsidR="004A0AB4">
        <w:rPr>
          <w:iCs/>
        </w:rPr>
        <w:t xml:space="preserve">administered a survey </w:t>
      </w:r>
      <w:r w:rsidR="004A0AB4" w:rsidRPr="00712E3D">
        <w:rPr>
          <w:iCs/>
        </w:rPr>
        <w:t xml:space="preserve">to </w:t>
      </w:r>
      <w:r w:rsidR="004A0AB4">
        <w:rPr>
          <w:iCs/>
        </w:rPr>
        <w:t xml:space="preserve">assess </w:t>
      </w:r>
      <w:r w:rsidR="004A0AB4" w:rsidRPr="00712E3D">
        <w:rPr>
          <w:iCs/>
        </w:rPr>
        <w:t>students’ calculus background</w:t>
      </w:r>
      <w:r w:rsidR="004A0AB4">
        <w:rPr>
          <w:iCs/>
        </w:rPr>
        <w:t xml:space="preserve"> in Spring 2020. </w:t>
      </w:r>
      <w:r w:rsidR="004A0AB4" w:rsidRPr="00712E3D">
        <w:rPr>
          <w:iCs/>
        </w:rPr>
        <w:t xml:space="preserve">They found that many students were unable to </w:t>
      </w:r>
      <w:r w:rsidR="004A0AB4">
        <w:rPr>
          <w:iCs/>
        </w:rPr>
        <w:t>solve</w:t>
      </w:r>
      <w:r w:rsidR="004A0AB4" w:rsidRPr="00712E3D">
        <w:rPr>
          <w:iCs/>
        </w:rPr>
        <w:t xml:space="preserve"> problems that were commonly assumed to be prerequisites for taking </w:t>
      </w:r>
      <w:r w:rsidR="004A0AB4">
        <w:rPr>
          <w:iCs/>
        </w:rPr>
        <w:t>engineering courses.</w:t>
      </w:r>
      <w:r w:rsidR="00FC27D4">
        <w:rPr>
          <w:iCs/>
        </w:rPr>
        <w:t xml:space="preserve"> For example, </w:t>
      </w:r>
      <w:r w:rsidR="00FC2C00">
        <w:rPr>
          <w:iCs/>
        </w:rPr>
        <w:t>we consider the course ME 3340 – Fluid Mechanics, a required course for mechanical engineering students. I</w:t>
      </w:r>
      <w:r w:rsidR="00FC27D4">
        <w:rPr>
          <w:iCs/>
        </w:rPr>
        <w:t>n the end-of-semester evaluations for the upper-level engineering course ME 3340 taught by Dr. David Hu, students rated themselves a 3.6/5.0 average on “level of preparation to take the course,” despite rating the professor a 4.5/5.0 on overall ability as an instructor. Faculty have discussed that due to the available lecture time in a semester, the class cannot be restructured to review prerequisite materials. At the same time, instituting</w:t>
      </w:r>
      <w:r w:rsidR="00107E61">
        <w:rPr>
          <w:iCs/>
        </w:rPr>
        <w:t xml:space="preserve"> requirement for</w:t>
      </w:r>
      <w:r w:rsidR="00FC27D4">
        <w:rPr>
          <w:iCs/>
        </w:rPr>
        <w:t xml:space="preserve"> a math course such as Engineering Mathematics</w:t>
      </w:r>
      <w:r w:rsidR="00107E61">
        <w:rPr>
          <w:iCs/>
        </w:rPr>
        <w:t xml:space="preserve"> (currently taught as a 2-semester graduate course at Georgia Tech</w:t>
      </w:r>
      <w:r w:rsidR="00FC2C00">
        <w:rPr>
          <w:iCs/>
        </w:rPr>
        <w:t xml:space="preserve"> with no undergraduate equivalent</w:t>
      </w:r>
      <w:r w:rsidR="00107E61">
        <w:rPr>
          <w:iCs/>
        </w:rPr>
        <w:t>)</w:t>
      </w:r>
      <w:r w:rsidR="00FC27D4">
        <w:rPr>
          <w:iCs/>
        </w:rPr>
        <w:t xml:space="preserve"> would result in additional credit-hours and tuition increase to students. </w:t>
      </w:r>
    </w:p>
    <w:p w14:paraId="12265BCD" w14:textId="2A08E74D" w:rsidR="00D14E22" w:rsidRPr="00D14E22" w:rsidRDefault="00D14E22" w:rsidP="005E0372">
      <w:pPr>
        <w:jc w:val="left"/>
        <w:rPr>
          <w:b/>
          <w:bCs/>
          <w:iCs/>
        </w:rPr>
      </w:pPr>
      <w:r>
        <w:rPr>
          <w:b/>
          <w:bCs/>
          <w:iCs/>
        </w:rPr>
        <w:t>Transformation Statement</w:t>
      </w:r>
    </w:p>
    <w:p w14:paraId="77634909" w14:textId="0C7B59C6" w:rsidR="005E0372" w:rsidRPr="005E0372" w:rsidRDefault="00D14E22" w:rsidP="00B405D5">
      <w:pPr>
        <w:jc w:val="left"/>
        <w:rPr>
          <w:iCs/>
        </w:rPr>
      </w:pPr>
      <w:r>
        <w:rPr>
          <w:iCs/>
        </w:rPr>
        <w:t xml:space="preserve">To address this issue, we </w:t>
      </w:r>
      <w:r w:rsidR="00B405D5">
        <w:rPr>
          <w:iCs/>
        </w:rPr>
        <w:t>will create a</w:t>
      </w:r>
      <w:r w:rsidR="00FC27D4">
        <w:rPr>
          <w:iCs/>
        </w:rPr>
        <w:t xml:space="preserve"> free, and open </w:t>
      </w:r>
      <w:r w:rsidR="00FC2C00">
        <w:rPr>
          <w:iCs/>
        </w:rPr>
        <w:t>math</w:t>
      </w:r>
      <w:r w:rsidR="00FC27D4">
        <w:rPr>
          <w:iCs/>
        </w:rPr>
        <w:t xml:space="preserve"> course </w:t>
      </w:r>
      <w:r w:rsidR="00FC2C00">
        <w:rPr>
          <w:iCs/>
        </w:rPr>
        <w:t>t</w:t>
      </w:r>
      <w:r w:rsidR="00FC2C00">
        <w:t>hat will prepare students with the knowledge and skills to</w:t>
      </w:r>
      <w:r w:rsidR="00FC27D4">
        <w:rPr>
          <w:iCs/>
        </w:rPr>
        <w:t xml:space="preserve"> succeed in upper-level engineering courses.</w:t>
      </w:r>
      <w:r w:rsidR="005E0372">
        <w:rPr>
          <w:iCs/>
        </w:rPr>
        <w:t xml:space="preserve"> </w:t>
      </w:r>
      <w:r w:rsidR="005E0372">
        <w:t xml:space="preserve">Students who successfully complete this course will have mastered the prerequisites needed for upper-level engineering courses, allowing them to focus their attention on the central topics of each course, and leading to an improvement in their overall performance and satisfaction in their courses. </w:t>
      </w:r>
    </w:p>
    <w:p w14:paraId="4FDB0E82" w14:textId="732FA7BD" w:rsidR="00712E3D" w:rsidRDefault="005E0372" w:rsidP="00712E3D">
      <w:pPr>
        <w:jc w:val="left"/>
        <w:rPr>
          <w:iCs/>
        </w:rPr>
      </w:pPr>
      <w:r>
        <w:t>Our math lectures will be unique in that they will be taught from an engineering perspective and with an engineering focus, as such, applications in engineering will be emphasized in the lectures, while keeping in mind that the goal is to improve students’ math background, not teach them new engineering material. We will also create the assessments of this course. In a similar fashion, our assessments will focus on not only testing a student’s math skills, but rather their application of those skills in engineering. We do not plan to structure our math primer like an in-person class. Instead, we plan to make the most out of our online format by focusing on pedagogical techniques related to online education. Examples include short video times, structuring the videos as conversations rather than one-person lectures, and taking advantage of visual resources to show the applications of math. Through this course, we plan to help students succeed in upper-level engineering courses and improve their grades and performance at no extra cost.</w:t>
      </w:r>
    </w:p>
    <w:p w14:paraId="3A27BC84" w14:textId="4B18570B" w:rsidR="00326CF7" w:rsidRDefault="00326CF7" w:rsidP="00712E3D">
      <w:pPr>
        <w:jc w:val="left"/>
        <w:rPr>
          <w:iCs/>
        </w:rPr>
      </w:pPr>
      <w:r>
        <w:rPr>
          <w:iCs/>
        </w:rPr>
        <w:t xml:space="preserve">While this course is initially aimed at students </w:t>
      </w:r>
      <w:r w:rsidR="005E0372">
        <w:rPr>
          <w:iCs/>
        </w:rPr>
        <w:t>in the Mechanical Engineering program at Georgia Tech</w:t>
      </w:r>
      <w:r>
        <w:rPr>
          <w:iCs/>
        </w:rPr>
        <w:t>, the goal of the project is for the math primer to be accessible and useful for all engineering students studying in Georgia</w:t>
      </w:r>
      <w:r w:rsidR="00FC2C00">
        <w:rPr>
          <w:iCs/>
        </w:rPr>
        <w:t xml:space="preserve"> and beyond</w:t>
      </w:r>
      <w:r>
        <w:rPr>
          <w:iCs/>
        </w:rPr>
        <w:t xml:space="preserve">. </w:t>
      </w:r>
      <w:r w:rsidR="005E0372">
        <w:rPr>
          <w:iCs/>
        </w:rPr>
        <w:t xml:space="preserve">We will pursue partnerships with faculty and departments in other schools to deliver this course to their students. An example of one such partnership is with Kennesaw State University, as one of the team members for this </w:t>
      </w:r>
      <w:r w:rsidR="005E0372">
        <w:rPr>
          <w:iCs/>
        </w:rPr>
        <w:lastRenderedPageBreak/>
        <w:t>proposal</w:t>
      </w:r>
      <w:r w:rsidR="00FC2C00">
        <w:rPr>
          <w:iCs/>
        </w:rPr>
        <w:t>, David Ancalle,</w:t>
      </w:r>
      <w:r w:rsidR="005E0372">
        <w:rPr>
          <w:iCs/>
        </w:rPr>
        <w:t xml:space="preserve"> is a full-time faculty at their Department of Civil and Environmental Engineering.</w:t>
      </w:r>
    </w:p>
    <w:p w14:paraId="358319CC" w14:textId="77777777" w:rsidR="001F6252" w:rsidRPr="00712E3D" w:rsidRDefault="001F6252" w:rsidP="00712E3D">
      <w:pPr>
        <w:jc w:val="left"/>
        <w:rPr>
          <w:iCs/>
        </w:rPr>
      </w:pPr>
    </w:p>
    <w:p w14:paraId="1E04448D" w14:textId="34C35FA2" w:rsidR="00566366" w:rsidRDefault="00566366" w:rsidP="00566366">
      <w:pPr>
        <w:pStyle w:val="Heading2"/>
        <w:rPr>
          <w:i/>
        </w:rPr>
      </w:pPr>
      <w:r>
        <w:t>3. Action Plan</w:t>
      </w:r>
      <w:r w:rsidRPr="00566366">
        <w:rPr>
          <w:i/>
        </w:rPr>
        <w:t xml:space="preserve"> </w:t>
      </w:r>
    </w:p>
    <w:p w14:paraId="166844F5" w14:textId="1511927F" w:rsidR="00D14E22" w:rsidRDefault="00D14E22" w:rsidP="00326CF7">
      <w:pPr>
        <w:rPr>
          <w:iCs/>
        </w:rPr>
      </w:pPr>
    </w:p>
    <w:p w14:paraId="5E2DD7F8" w14:textId="00CED801" w:rsidR="009E69B2" w:rsidRDefault="009E69B2" w:rsidP="00326CF7">
      <w:pPr>
        <w:rPr>
          <w:b/>
          <w:bCs/>
          <w:iCs/>
        </w:rPr>
      </w:pPr>
      <w:r>
        <w:rPr>
          <w:b/>
          <w:bCs/>
          <w:iCs/>
        </w:rPr>
        <w:t>Team Member Roles</w:t>
      </w:r>
    </w:p>
    <w:p w14:paraId="1A414D0C" w14:textId="1CDEC2D7" w:rsidR="009E69B2" w:rsidRDefault="009E69B2" w:rsidP="00326CF7">
      <w:pPr>
        <w:rPr>
          <w:iCs/>
        </w:rPr>
      </w:pPr>
      <w:r>
        <w:rPr>
          <w:iCs/>
        </w:rPr>
        <w:t>Our team consists of the following members.</w:t>
      </w:r>
    </w:p>
    <w:p w14:paraId="46A15476" w14:textId="4E6F67AD" w:rsidR="00A94CCA" w:rsidRDefault="009E69B2" w:rsidP="00113909">
      <w:pPr>
        <w:pStyle w:val="ListParagraph"/>
        <w:numPr>
          <w:ilvl w:val="0"/>
          <w:numId w:val="17"/>
        </w:numPr>
        <w:jc w:val="left"/>
        <w:rPr>
          <w:iCs/>
        </w:rPr>
      </w:pPr>
      <w:r>
        <w:rPr>
          <w:b/>
          <w:bCs/>
          <w:iCs/>
        </w:rPr>
        <w:t>Dr. David Hu</w:t>
      </w:r>
      <w:r>
        <w:rPr>
          <w:iCs/>
        </w:rPr>
        <w:t xml:space="preserve"> is a professor</w:t>
      </w:r>
      <w:r w:rsidR="00113909">
        <w:rPr>
          <w:iCs/>
        </w:rPr>
        <w:t xml:space="preserve"> of Mechanical Engineering at Georgia Tech, and is the instructor of record for ME 3340 – Fluid Mechanics, one of the upper-level mechanical engineering courses. Dr. Hu holds a PhD in Mathematics from MIT, has taught at Georgia Tech for 12 years, and has won the Science Communication Award form the American Institute of Physics. Dr. Hu will leverage his combined background in mathematics, engineering, and science communication to lead the development of our math primer. </w:t>
      </w:r>
      <w:r w:rsidR="00A94CCA">
        <w:rPr>
          <w:iCs/>
        </w:rPr>
        <w:t>Dr. Hu’s tasks can be summarized as follows:</w:t>
      </w:r>
      <w:r w:rsidR="00A94CCA">
        <w:rPr>
          <w:iCs/>
        </w:rPr>
        <w:br/>
      </w:r>
    </w:p>
    <w:p w14:paraId="58BE46F6" w14:textId="151468A2" w:rsidR="00A94CCA" w:rsidRDefault="00A94CCA" w:rsidP="00A94CCA">
      <w:pPr>
        <w:pStyle w:val="ListParagraph"/>
        <w:numPr>
          <w:ilvl w:val="1"/>
          <w:numId w:val="17"/>
        </w:numPr>
        <w:jc w:val="left"/>
        <w:rPr>
          <w:iCs/>
        </w:rPr>
      </w:pPr>
      <w:r>
        <w:rPr>
          <w:iCs/>
        </w:rPr>
        <w:t>Preparation and development of the course structure, including organizing the course into modules. (10 hrs.)</w:t>
      </w:r>
      <w:r>
        <w:rPr>
          <w:iCs/>
        </w:rPr>
        <w:br/>
      </w:r>
    </w:p>
    <w:p w14:paraId="7FF1A96E" w14:textId="29D6A92C" w:rsidR="00A94CCA" w:rsidRDefault="00A94CCA" w:rsidP="00A94CCA">
      <w:pPr>
        <w:pStyle w:val="ListParagraph"/>
        <w:numPr>
          <w:ilvl w:val="1"/>
          <w:numId w:val="17"/>
        </w:numPr>
        <w:jc w:val="left"/>
        <w:rPr>
          <w:iCs/>
        </w:rPr>
      </w:pPr>
      <w:r>
        <w:rPr>
          <w:iCs/>
        </w:rPr>
        <w:t>Preparation of the course materials, including overseeing the development of the “script” for the lecture videos and ensuring the accuracy of their content. (20 hrs.)</w:t>
      </w:r>
      <w:r>
        <w:rPr>
          <w:iCs/>
        </w:rPr>
        <w:br/>
      </w:r>
    </w:p>
    <w:p w14:paraId="2D41F413" w14:textId="7920D91D" w:rsidR="00A94CCA" w:rsidRDefault="00A94CCA" w:rsidP="00A94CCA">
      <w:pPr>
        <w:pStyle w:val="ListParagraph"/>
        <w:numPr>
          <w:ilvl w:val="1"/>
          <w:numId w:val="17"/>
        </w:numPr>
        <w:jc w:val="left"/>
        <w:rPr>
          <w:iCs/>
        </w:rPr>
      </w:pPr>
      <w:r>
        <w:rPr>
          <w:iCs/>
        </w:rPr>
        <w:t>Development of the lecture materials, including recording lectures. (</w:t>
      </w:r>
      <w:r w:rsidR="00AA5F98">
        <w:rPr>
          <w:iCs/>
        </w:rPr>
        <w:t>5</w:t>
      </w:r>
      <w:r>
        <w:rPr>
          <w:iCs/>
        </w:rPr>
        <w:t>0 hrs.)</w:t>
      </w:r>
      <w:r>
        <w:rPr>
          <w:iCs/>
        </w:rPr>
        <w:br/>
      </w:r>
    </w:p>
    <w:p w14:paraId="6C89D274" w14:textId="77777777" w:rsidR="00A94CCA" w:rsidRDefault="00A94CCA" w:rsidP="00A94CCA">
      <w:pPr>
        <w:pStyle w:val="ListParagraph"/>
        <w:numPr>
          <w:ilvl w:val="1"/>
          <w:numId w:val="17"/>
        </w:numPr>
        <w:jc w:val="left"/>
        <w:rPr>
          <w:iCs/>
        </w:rPr>
      </w:pPr>
      <w:r>
        <w:rPr>
          <w:iCs/>
        </w:rPr>
        <w:t>Preparation of the course assessment, including planning the assessment structure and overseeing their development, as well as ensuring their content quality and accuracy. (20 hrs.)</w:t>
      </w:r>
      <w:r>
        <w:rPr>
          <w:iCs/>
        </w:rPr>
        <w:br/>
      </w:r>
    </w:p>
    <w:p w14:paraId="36FDF253" w14:textId="77777777" w:rsidR="00A94CCA" w:rsidRDefault="00A94CCA" w:rsidP="00A94CCA">
      <w:pPr>
        <w:pStyle w:val="ListParagraph"/>
        <w:numPr>
          <w:ilvl w:val="1"/>
          <w:numId w:val="17"/>
        </w:numPr>
        <w:jc w:val="left"/>
        <w:rPr>
          <w:iCs/>
        </w:rPr>
      </w:pPr>
      <w:r>
        <w:rPr>
          <w:iCs/>
        </w:rPr>
        <w:t>Overseeing the development of the course delivery platform. (5 hrs.)</w:t>
      </w:r>
      <w:r>
        <w:rPr>
          <w:iCs/>
        </w:rPr>
        <w:br/>
      </w:r>
    </w:p>
    <w:p w14:paraId="079DC028" w14:textId="77777777" w:rsidR="00A94CCA" w:rsidRDefault="00A94CCA" w:rsidP="00A94CCA">
      <w:pPr>
        <w:pStyle w:val="ListParagraph"/>
        <w:numPr>
          <w:ilvl w:val="1"/>
          <w:numId w:val="17"/>
        </w:numPr>
        <w:jc w:val="left"/>
        <w:rPr>
          <w:iCs/>
        </w:rPr>
      </w:pPr>
      <w:r>
        <w:rPr>
          <w:iCs/>
        </w:rPr>
        <w:t>Overseeing the course once it launches, including addressing student engagement and performance and end-of-course surveys. (5 hrs.)</w:t>
      </w:r>
      <w:r>
        <w:rPr>
          <w:iCs/>
        </w:rPr>
        <w:br/>
      </w:r>
    </w:p>
    <w:p w14:paraId="28E57518" w14:textId="25A48720" w:rsidR="009E69B2" w:rsidRDefault="00A94CCA" w:rsidP="00A94CCA">
      <w:pPr>
        <w:pStyle w:val="ListParagraph"/>
        <w:numPr>
          <w:ilvl w:val="1"/>
          <w:numId w:val="17"/>
        </w:numPr>
        <w:jc w:val="left"/>
        <w:rPr>
          <w:iCs/>
        </w:rPr>
      </w:pPr>
      <w:r>
        <w:rPr>
          <w:iCs/>
        </w:rPr>
        <w:t>Establishing partnerships with faculty in other Georgia Tech departments an</w:t>
      </w:r>
      <w:r w:rsidR="00AA5F98">
        <w:rPr>
          <w:iCs/>
        </w:rPr>
        <w:t>d</w:t>
      </w:r>
      <w:r>
        <w:rPr>
          <w:iCs/>
        </w:rPr>
        <w:t xml:space="preserve"> in other Georgia universities to facilitate the delivery of this course in a free and open format to students from all universities. </w:t>
      </w:r>
      <w:r w:rsidR="00113909">
        <w:rPr>
          <w:iCs/>
        </w:rPr>
        <w:br/>
      </w:r>
    </w:p>
    <w:p w14:paraId="5F89A52D" w14:textId="77777777" w:rsidR="00A94CCA" w:rsidRDefault="00113909" w:rsidP="00113909">
      <w:pPr>
        <w:pStyle w:val="ListParagraph"/>
        <w:numPr>
          <w:ilvl w:val="0"/>
          <w:numId w:val="17"/>
        </w:numPr>
        <w:jc w:val="left"/>
        <w:rPr>
          <w:iCs/>
        </w:rPr>
      </w:pPr>
      <w:r>
        <w:rPr>
          <w:b/>
          <w:bCs/>
          <w:iCs/>
        </w:rPr>
        <w:t>David S. Ancalle-Reyes</w:t>
      </w:r>
      <w:r>
        <w:rPr>
          <w:iCs/>
        </w:rPr>
        <w:t xml:space="preserve"> is a full-time instructor at Kennesaw State University, as well as a PhD student at Georgia Tech. He has taught upper-level engineering courses at KSU for the past four years, and was previously a math teacher for high school students. In </w:t>
      </w:r>
      <w:r>
        <w:rPr>
          <w:iCs/>
        </w:rPr>
        <w:lastRenderedPageBreak/>
        <w:t>addition, he teaches fully-online courses at Gwinnett Technical College</w:t>
      </w:r>
      <w:r w:rsidR="00A94CCA">
        <w:rPr>
          <w:iCs/>
        </w:rPr>
        <w:t xml:space="preserve">, and has won several student-nominated teaching awards. </w:t>
      </w:r>
      <w:r>
        <w:rPr>
          <w:iCs/>
        </w:rPr>
        <w:t>Mr. Ancalle is a licensed professional engineer, and will leverage his engineering and teaching background to assist in the development of our math primer.</w:t>
      </w:r>
      <w:r w:rsidR="00A94CCA">
        <w:rPr>
          <w:iCs/>
        </w:rPr>
        <w:t xml:space="preserve"> Mr. Ancalle’s tasks can be summarized as follows:</w:t>
      </w:r>
      <w:r w:rsidR="00A94CCA">
        <w:rPr>
          <w:iCs/>
        </w:rPr>
        <w:br/>
      </w:r>
    </w:p>
    <w:p w14:paraId="71E62C72" w14:textId="2E931880" w:rsidR="00A94CCA" w:rsidRDefault="00A94CCA" w:rsidP="00A94CCA">
      <w:pPr>
        <w:pStyle w:val="ListParagraph"/>
        <w:numPr>
          <w:ilvl w:val="1"/>
          <w:numId w:val="17"/>
        </w:numPr>
        <w:jc w:val="left"/>
        <w:rPr>
          <w:iCs/>
        </w:rPr>
      </w:pPr>
      <w:r>
        <w:rPr>
          <w:iCs/>
        </w:rPr>
        <w:t>Assisting in the preparation and development of the course structure, including organizing the course into modules. (10 hrs.)</w:t>
      </w:r>
      <w:r>
        <w:rPr>
          <w:iCs/>
        </w:rPr>
        <w:br/>
      </w:r>
    </w:p>
    <w:p w14:paraId="26441896" w14:textId="2B5ECEA4" w:rsidR="00A94CCA" w:rsidRDefault="00A94CCA" w:rsidP="00A94CCA">
      <w:pPr>
        <w:pStyle w:val="ListParagraph"/>
        <w:numPr>
          <w:ilvl w:val="1"/>
          <w:numId w:val="17"/>
        </w:numPr>
        <w:jc w:val="left"/>
        <w:rPr>
          <w:iCs/>
        </w:rPr>
      </w:pPr>
      <w:r>
        <w:rPr>
          <w:iCs/>
        </w:rPr>
        <w:t>Preparation of the course materials, developing the “script” for the lecture videos. (</w:t>
      </w:r>
      <w:r w:rsidR="00CB56D6">
        <w:rPr>
          <w:iCs/>
        </w:rPr>
        <w:t>4</w:t>
      </w:r>
      <w:r>
        <w:rPr>
          <w:iCs/>
        </w:rPr>
        <w:t>0 hrs.)</w:t>
      </w:r>
      <w:r>
        <w:rPr>
          <w:iCs/>
        </w:rPr>
        <w:br/>
      </w:r>
    </w:p>
    <w:p w14:paraId="1D70000C" w14:textId="2297BE27" w:rsidR="00A94CCA" w:rsidRDefault="00A94CCA" w:rsidP="00A94CCA">
      <w:pPr>
        <w:pStyle w:val="ListParagraph"/>
        <w:numPr>
          <w:ilvl w:val="1"/>
          <w:numId w:val="17"/>
        </w:numPr>
        <w:jc w:val="left"/>
        <w:rPr>
          <w:iCs/>
        </w:rPr>
      </w:pPr>
      <w:r>
        <w:rPr>
          <w:iCs/>
        </w:rPr>
        <w:t>Development of the lecture materials, including recording lectures</w:t>
      </w:r>
      <w:r w:rsidR="00AA5F98">
        <w:rPr>
          <w:iCs/>
        </w:rPr>
        <w:t xml:space="preserve"> and overseeing their technical production such as audio/video editing</w:t>
      </w:r>
      <w:r>
        <w:rPr>
          <w:iCs/>
        </w:rPr>
        <w:t>. (</w:t>
      </w:r>
      <w:r w:rsidR="00CB56D6">
        <w:rPr>
          <w:iCs/>
        </w:rPr>
        <w:t xml:space="preserve">80 </w:t>
      </w:r>
      <w:r>
        <w:rPr>
          <w:iCs/>
        </w:rPr>
        <w:t>hrs.)</w:t>
      </w:r>
      <w:r>
        <w:rPr>
          <w:iCs/>
        </w:rPr>
        <w:br/>
      </w:r>
    </w:p>
    <w:p w14:paraId="6CBE7FC2" w14:textId="4BE88C15" w:rsidR="00A94CCA" w:rsidRDefault="00A94CCA" w:rsidP="00A94CCA">
      <w:pPr>
        <w:pStyle w:val="ListParagraph"/>
        <w:numPr>
          <w:ilvl w:val="1"/>
          <w:numId w:val="17"/>
        </w:numPr>
        <w:jc w:val="left"/>
        <w:rPr>
          <w:iCs/>
        </w:rPr>
      </w:pPr>
      <w:r>
        <w:rPr>
          <w:iCs/>
        </w:rPr>
        <w:t xml:space="preserve">Preparation of the course assessment, including planning the assessment structure and </w:t>
      </w:r>
      <w:r w:rsidR="00AA5F98">
        <w:rPr>
          <w:iCs/>
        </w:rPr>
        <w:t>developing assessment questions and solutions</w:t>
      </w:r>
      <w:r>
        <w:rPr>
          <w:iCs/>
        </w:rPr>
        <w:t>. (</w:t>
      </w:r>
      <w:r w:rsidR="00CB56D6">
        <w:rPr>
          <w:iCs/>
        </w:rPr>
        <w:t>5</w:t>
      </w:r>
      <w:r>
        <w:rPr>
          <w:iCs/>
        </w:rPr>
        <w:t>0 hrs.)</w:t>
      </w:r>
      <w:r>
        <w:rPr>
          <w:iCs/>
        </w:rPr>
        <w:br/>
      </w:r>
    </w:p>
    <w:p w14:paraId="6338268B" w14:textId="0B7E2A7F" w:rsidR="00A94CCA" w:rsidRDefault="00AA5F98" w:rsidP="00A94CCA">
      <w:pPr>
        <w:pStyle w:val="ListParagraph"/>
        <w:numPr>
          <w:ilvl w:val="1"/>
          <w:numId w:val="17"/>
        </w:numPr>
        <w:jc w:val="left"/>
        <w:rPr>
          <w:iCs/>
        </w:rPr>
      </w:pPr>
      <w:r>
        <w:rPr>
          <w:iCs/>
        </w:rPr>
        <w:t xml:space="preserve">Assisting in </w:t>
      </w:r>
      <w:r w:rsidR="00A94CCA">
        <w:rPr>
          <w:iCs/>
        </w:rPr>
        <w:t>the development of the course delivery platform. (</w:t>
      </w:r>
      <w:r w:rsidR="00CB56D6">
        <w:rPr>
          <w:iCs/>
        </w:rPr>
        <w:t>1</w:t>
      </w:r>
      <w:r>
        <w:rPr>
          <w:iCs/>
        </w:rPr>
        <w:t>0</w:t>
      </w:r>
      <w:r w:rsidR="00A94CCA">
        <w:rPr>
          <w:iCs/>
        </w:rPr>
        <w:t xml:space="preserve"> hrs.)</w:t>
      </w:r>
      <w:r w:rsidR="00A94CCA">
        <w:rPr>
          <w:iCs/>
        </w:rPr>
        <w:br/>
      </w:r>
    </w:p>
    <w:p w14:paraId="7C2B8014" w14:textId="4EDAF597" w:rsidR="00A94CCA" w:rsidRDefault="00AA5F98" w:rsidP="00A94CCA">
      <w:pPr>
        <w:pStyle w:val="ListParagraph"/>
        <w:numPr>
          <w:ilvl w:val="1"/>
          <w:numId w:val="17"/>
        </w:numPr>
        <w:jc w:val="left"/>
        <w:rPr>
          <w:iCs/>
        </w:rPr>
      </w:pPr>
      <w:r>
        <w:rPr>
          <w:iCs/>
        </w:rPr>
        <w:t>Managing the delivery and response of end-of-semester surveys and following up with students after their first semester of an upper-level engineering course to assess the course’s success</w:t>
      </w:r>
      <w:r w:rsidR="00A94CCA">
        <w:rPr>
          <w:iCs/>
        </w:rPr>
        <w:t>. (</w:t>
      </w:r>
      <w:r>
        <w:rPr>
          <w:iCs/>
        </w:rPr>
        <w:t>1</w:t>
      </w:r>
      <w:r w:rsidR="00CB56D6">
        <w:rPr>
          <w:iCs/>
        </w:rPr>
        <w:t>0</w:t>
      </w:r>
      <w:r w:rsidR="00A94CCA">
        <w:rPr>
          <w:iCs/>
        </w:rPr>
        <w:t xml:space="preserve"> hrs.)</w:t>
      </w:r>
      <w:r w:rsidR="00A94CCA">
        <w:rPr>
          <w:iCs/>
        </w:rPr>
        <w:br/>
      </w:r>
    </w:p>
    <w:p w14:paraId="4197F3FE" w14:textId="603AF07F" w:rsidR="00113909" w:rsidRDefault="00A94CCA" w:rsidP="00A94CCA">
      <w:pPr>
        <w:pStyle w:val="ListParagraph"/>
        <w:numPr>
          <w:ilvl w:val="1"/>
          <w:numId w:val="17"/>
        </w:numPr>
        <w:jc w:val="left"/>
        <w:rPr>
          <w:iCs/>
        </w:rPr>
      </w:pPr>
      <w:r>
        <w:rPr>
          <w:iCs/>
        </w:rPr>
        <w:t xml:space="preserve">Establishing partnerships with faculty </w:t>
      </w:r>
      <w:r w:rsidR="00AA5F98">
        <w:rPr>
          <w:iCs/>
        </w:rPr>
        <w:t xml:space="preserve">at </w:t>
      </w:r>
      <w:r w:rsidR="00FC2C00">
        <w:rPr>
          <w:iCs/>
        </w:rPr>
        <w:t>other universities</w:t>
      </w:r>
      <w:r w:rsidR="00AA5F98">
        <w:rPr>
          <w:iCs/>
        </w:rPr>
        <w:t xml:space="preserve"> </w:t>
      </w:r>
      <w:r>
        <w:rPr>
          <w:iCs/>
        </w:rPr>
        <w:t>to facilitate the delivery of this course in a free and open format to students from all universities.</w:t>
      </w:r>
      <w:r w:rsidR="00113909">
        <w:rPr>
          <w:iCs/>
        </w:rPr>
        <w:br/>
      </w:r>
    </w:p>
    <w:p w14:paraId="7CF7C511" w14:textId="2E10F8A0" w:rsidR="00113909" w:rsidRDefault="00113909" w:rsidP="00AA5F98">
      <w:pPr>
        <w:pStyle w:val="ListParagraph"/>
        <w:numPr>
          <w:ilvl w:val="0"/>
          <w:numId w:val="17"/>
        </w:numPr>
        <w:jc w:val="left"/>
        <w:rPr>
          <w:iCs/>
        </w:rPr>
      </w:pPr>
      <w:r>
        <w:rPr>
          <w:b/>
          <w:bCs/>
          <w:iCs/>
        </w:rPr>
        <w:t>Dr. Chaohua Ou</w:t>
      </w:r>
      <w:r>
        <w:rPr>
          <w:iCs/>
        </w:rPr>
        <w:t xml:space="preserve"> is the Assistant Director of Learning &amp; Technology Initiatives at the Georgia Tech Center for Teaching and Learning. </w:t>
      </w:r>
      <w:r w:rsidR="00AA5F98">
        <w:rPr>
          <w:iCs/>
        </w:rPr>
        <w:t xml:space="preserve">Dr. Ou </w:t>
      </w:r>
      <w:r w:rsidR="00FC2C00">
        <w:rPr>
          <w:iCs/>
        </w:rPr>
        <w:t xml:space="preserve">is the campus design champion for Affordable Learning Georgia (ALG) and has successfully completed an ALG transformation project before. She </w:t>
      </w:r>
      <w:r w:rsidR="00AA5F98">
        <w:rPr>
          <w:iCs/>
        </w:rPr>
        <w:t>has worked with faculty and students across all disciplines to improve the delivery and accessibility of open online courses. Dr. Ou will leverage her experience developing learner-focused, open-access, and online course materials to manage the deployment, distribution, and accessibility of our math primer. Her tasks can be summarized as follows:</w:t>
      </w:r>
      <w:r w:rsidR="00AA5F98">
        <w:rPr>
          <w:iCs/>
        </w:rPr>
        <w:br/>
      </w:r>
    </w:p>
    <w:p w14:paraId="2401EA1A" w14:textId="74791D72" w:rsidR="00AA5F98" w:rsidRDefault="00AA5F98" w:rsidP="00AA5F98">
      <w:pPr>
        <w:pStyle w:val="ListParagraph"/>
        <w:numPr>
          <w:ilvl w:val="1"/>
          <w:numId w:val="17"/>
        </w:numPr>
        <w:jc w:val="left"/>
        <w:rPr>
          <w:iCs/>
        </w:rPr>
      </w:pPr>
      <w:r>
        <w:rPr>
          <w:iCs/>
        </w:rPr>
        <w:t>Overseeing the design and development of the delivery platform for this course (40 hrs.)</w:t>
      </w:r>
      <w:r>
        <w:rPr>
          <w:iCs/>
        </w:rPr>
        <w:br/>
      </w:r>
    </w:p>
    <w:p w14:paraId="656B9AF1" w14:textId="6CBFC564" w:rsidR="00AA5F98" w:rsidRDefault="00AA5F98" w:rsidP="00AA5F98">
      <w:pPr>
        <w:pStyle w:val="ListParagraph"/>
        <w:numPr>
          <w:ilvl w:val="1"/>
          <w:numId w:val="17"/>
        </w:numPr>
        <w:jc w:val="left"/>
        <w:rPr>
          <w:iCs/>
        </w:rPr>
      </w:pPr>
      <w:r>
        <w:rPr>
          <w:iCs/>
        </w:rPr>
        <w:t>Working with the Center for Teaching and Learning to ensure the open access of this course. This includes planning for bandwidth costs, site usage, and site access. (40 hrs.)</w:t>
      </w:r>
      <w:r>
        <w:rPr>
          <w:iCs/>
        </w:rPr>
        <w:br/>
      </w:r>
    </w:p>
    <w:p w14:paraId="1404831E" w14:textId="6BCE81D9" w:rsidR="00AA5F98" w:rsidRDefault="00AA5F98" w:rsidP="00AA5F98">
      <w:pPr>
        <w:pStyle w:val="ListParagraph"/>
        <w:numPr>
          <w:ilvl w:val="1"/>
          <w:numId w:val="17"/>
        </w:numPr>
        <w:jc w:val="left"/>
        <w:rPr>
          <w:iCs/>
        </w:rPr>
      </w:pPr>
      <w:r>
        <w:rPr>
          <w:iCs/>
        </w:rPr>
        <w:t xml:space="preserve">Working with the Center for Teaching and Learning to ensure that the course reaches its intended audience. This includes promoting the course through </w:t>
      </w:r>
      <w:r>
        <w:rPr>
          <w:iCs/>
        </w:rPr>
        <w:lastRenderedPageBreak/>
        <w:t>Georgia Tech communications media, and establishing partnerships with faculty at Georgia Tech. (20 hrs.)</w:t>
      </w:r>
      <w:r>
        <w:rPr>
          <w:iCs/>
        </w:rPr>
        <w:br/>
      </w:r>
    </w:p>
    <w:p w14:paraId="6C585465" w14:textId="77319CCB" w:rsidR="00AA5F98" w:rsidRDefault="00AA5F98" w:rsidP="00AA5F98">
      <w:pPr>
        <w:pStyle w:val="ListParagraph"/>
        <w:numPr>
          <w:ilvl w:val="0"/>
          <w:numId w:val="17"/>
        </w:numPr>
        <w:jc w:val="left"/>
        <w:rPr>
          <w:iCs/>
        </w:rPr>
      </w:pPr>
      <w:r>
        <w:rPr>
          <w:b/>
          <w:bCs/>
          <w:iCs/>
        </w:rPr>
        <w:t xml:space="preserve">Student Assistant </w:t>
      </w:r>
      <w:r w:rsidR="005871E4">
        <w:rPr>
          <w:iCs/>
        </w:rPr>
        <w:t>(to be named). The student will assist Dr. Hu in the content-portion of the course. This includes tasks such as grading assessments, assisting in developing solutions, and assisting in preparing written materials and reports. (200 hrs.)</w:t>
      </w:r>
      <w:r w:rsidR="005871E4">
        <w:rPr>
          <w:iCs/>
        </w:rPr>
        <w:br/>
      </w:r>
    </w:p>
    <w:p w14:paraId="455905BE" w14:textId="5F4A8AD1" w:rsidR="005871E4" w:rsidRDefault="005871E4" w:rsidP="00AA5F98">
      <w:pPr>
        <w:pStyle w:val="ListParagraph"/>
        <w:numPr>
          <w:ilvl w:val="0"/>
          <w:numId w:val="17"/>
        </w:numPr>
        <w:jc w:val="left"/>
        <w:rPr>
          <w:iCs/>
        </w:rPr>
      </w:pPr>
      <w:r>
        <w:rPr>
          <w:b/>
          <w:bCs/>
          <w:iCs/>
        </w:rPr>
        <w:t xml:space="preserve">Student Assistant </w:t>
      </w:r>
      <w:r>
        <w:rPr>
          <w:iCs/>
        </w:rPr>
        <w:t>(to be named). The student will assist Mr. Ancalle in the media-portion of the course. This includes video recording, editing, and production. (</w:t>
      </w:r>
      <w:r w:rsidR="0084327F">
        <w:rPr>
          <w:iCs/>
        </w:rPr>
        <w:t>2</w:t>
      </w:r>
      <w:r>
        <w:rPr>
          <w:iCs/>
        </w:rPr>
        <w:t>00 hrs.)</w:t>
      </w:r>
      <w:r>
        <w:rPr>
          <w:iCs/>
        </w:rPr>
        <w:br/>
      </w:r>
    </w:p>
    <w:p w14:paraId="2A1587DB" w14:textId="59591A5B" w:rsidR="005871E4" w:rsidRPr="009E69B2" w:rsidRDefault="005871E4" w:rsidP="00AA5F98">
      <w:pPr>
        <w:pStyle w:val="ListParagraph"/>
        <w:numPr>
          <w:ilvl w:val="0"/>
          <w:numId w:val="17"/>
        </w:numPr>
        <w:jc w:val="left"/>
        <w:rPr>
          <w:iCs/>
        </w:rPr>
      </w:pPr>
      <w:r>
        <w:rPr>
          <w:b/>
          <w:bCs/>
          <w:iCs/>
        </w:rPr>
        <w:t xml:space="preserve">Student Assistant </w:t>
      </w:r>
      <w:r>
        <w:rPr>
          <w:iCs/>
        </w:rPr>
        <w:t>(to be named). The student will assist Dr. Ou in the web development portion of this course. This includes working on the front-end of this course ensuring that the online delivery platform is accessible and easy to navigate. (</w:t>
      </w:r>
      <w:r w:rsidR="0084327F">
        <w:rPr>
          <w:iCs/>
        </w:rPr>
        <w:t>2</w:t>
      </w:r>
      <w:r>
        <w:rPr>
          <w:iCs/>
        </w:rPr>
        <w:t>00 hrs.)</w:t>
      </w:r>
    </w:p>
    <w:p w14:paraId="20AC3D2D" w14:textId="6CC196C4" w:rsidR="00D14E22" w:rsidRDefault="00D14E22" w:rsidP="00326CF7">
      <w:pPr>
        <w:rPr>
          <w:iCs/>
        </w:rPr>
      </w:pPr>
    </w:p>
    <w:p w14:paraId="46C14CFA" w14:textId="19AB2F2B" w:rsidR="0030359D" w:rsidRPr="0030359D" w:rsidRDefault="001070CD" w:rsidP="00326CF7">
      <w:pPr>
        <w:rPr>
          <w:b/>
          <w:bCs/>
          <w:iCs/>
        </w:rPr>
      </w:pPr>
      <w:r>
        <w:rPr>
          <w:b/>
          <w:bCs/>
          <w:iCs/>
        </w:rPr>
        <w:t>Plan for Creation of New Course Materials</w:t>
      </w:r>
    </w:p>
    <w:p w14:paraId="3DAB5E9C" w14:textId="6654FB33" w:rsidR="0030359D" w:rsidRPr="001070CD" w:rsidRDefault="001070CD" w:rsidP="00326CF7">
      <w:pPr>
        <w:rPr>
          <w:iCs/>
          <w:u w:val="single"/>
        </w:rPr>
      </w:pPr>
      <w:r>
        <w:rPr>
          <w:iCs/>
          <w:u w:val="single"/>
        </w:rPr>
        <w:t>Content</w:t>
      </w:r>
    </w:p>
    <w:p w14:paraId="628F8966" w14:textId="5906D20C" w:rsidR="001070CD" w:rsidRDefault="001070CD" w:rsidP="00326CF7">
      <w:pPr>
        <w:rPr>
          <w:iCs/>
        </w:rPr>
      </w:pPr>
      <w:r>
        <w:rPr>
          <w:iCs/>
        </w:rPr>
        <w:t>After the general outline of the course is designed, which includes establishing topics to be covered and amount of time to dedicate to each topic, Dr. Hu, Mr. Ancalle, and the student assistants will prepare a script for each lecture video to be recorded. The lecture videos will be framed as a conversation, so that one person plays the role of the teacher and one the role of the student. As part of developing a script for each lecture, written examples will be developed and carefully worked through in order to present the best solution for each type of problem to be presented.</w:t>
      </w:r>
    </w:p>
    <w:p w14:paraId="75B50793" w14:textId="49568CEE" w:rsidR="001070CD" w:rsidRDefault="001070CD" w:rsidP="00326CF7">
      <w:pPr>
        <w:rPr>
          <w:iCs/>
          <w:u w:val="single"/>
        </w:rPr>
      </w:pPr>
      <w:r>
        <w:rPr>
          <w:iCs/>
          <w:u w:val="single"/>
        </w:rPr>
        <w:t>Videos</w:t>
      </w:r>
    </w:p>
    <w:p w14:paraId="58928DC6" w14:textId="0DEBACCB" w:rsidR="001070CD" w:rsidRDefault="001070CD" w:rsidP="00326CF7">
      <w:pPr>
        <w:rPr>
          <w:iCs/>
        </w:rPr>
      </w:pPr>
      <w:r>
        <w:rPr>
          <w:iCs/>
        </w:rPr>
        <w:t>Each lecture will be recorded using film cameras</w:t>
      </w:r>
      <w:r w:rsidR="007F256F">
        <w:rPr>
          <w:iCs/>
        </w:rPr>
        <w:t xml:space="preserve"> and</w:t>
      </w:r>
      <w:r>
        <w:rPr>
          <w:iCs/>
        </w:rPr>
        <w:t xml:space="preserve"> document cameras</w:t>
      </w:r>
      <w:r w:rsidR="007F256F">
        <w:rPr>
          <w:iCs/>
        </w:rPr>
        <w:t>. Document cameras will focus on the written content of the lectures while film cameras will focus on the lecturers. Videos will be edited using a non-linear video editor and the recordings will be mixed with open-source figures and videos that will be either developed by the team members or obtained from external open resources with the appropriate licensing. Videos will be rendered and exported in mp4 format.</w:t>
      </w:r>
    </w:p>
    <w:p w14:paraId="2550A963" w14:textId="246BAF75" w:rsidR="007F256F" w:rsidRDefault="007F256F" w:rsidP="00326CF7">
      <w:pPr>
        <w:rPr>
          <w:iCs/>
          <w:u w:val="single"/>
        </w:rPr>
      </w:pPr>
      <w:r>
        <w:rPr>
          <w:iCs/>
          <w:u w:val="single"/>
        </w:rPr>
        <w:t>Written Materials</w:t>
      </w:r>
    </w:p>
    <w:p w14:paraId="5236E6F5" w14:textId="0F8CF796" w:rsidR="007F256F" w:rsidRDefault="007F256F" w:rsidP="00326CF7">
      <w:pPr>
        <w:rPr>
          <w:iCs/>
        </w:rPr>
      </w:pPr>
      <w:r>
        <w:rPr>
          <w:iCs/>
        </w:rPr>
        <w:t>As part of the development of each lecture script, a series of notes will be put together to aid the student in following the course. At present, we are discussing the feasibility of including these notes in the final deployment of the course, as we’d like to encourage students to take their own notes which will be more helpful to them when taking future courses.</w:t>
      </w:r>
    </w:p>
    <w:p w14:paraId="2E02EDFE" w14:textId="54378942" w:rsidR="007F256F" w:rsidRDefault="007F256F" w:rsidP="00326CF7">
      <w:pPr>
        <w:rPr>
          <w:iCs/>
          <w:u w:val="single"/>
        </w:rPr>
      </w:pPr>
      <w:r>
        <w:rPr>
          <w:iCs/>
          <w:u w:val="single"/>
        </w:rPr>
        <w:t>Online Delivery</w:t>
      </w:r>
    </w:p>
    <w:p w14:paraId="3A45AE27" w14:textId="745E6046" w:rsidR="00FC2C00" w:rsidRDefault="00FC2C00" w:rsidP="00326CF7">
      <w:pPr>
        <w:rPr>
          <w:iCs/>
        </w:rPr>
      </w:pPr>
      <w:r>
        <w:rPr>
          <w:iCs/>
        </w:rPr>
        <w:lastRenderedPageBreak/>
        <w:t>For students at Georgia Tech, the course will be available through the university’s learning management system (LMS), Canvas. They can self-enroll in the course and the self-en</w:t>
      </w:r>
      <w:r w:rsidR="00AC3D49">
        <w:rPr>
          <w:iCs/>
        </w:rPr>
        <w:t>rollment is a one-click process through a link provided. Once they are enrolled, they will be able to access the course materials and assessment within the course site.</w:t>
      </w:r>
    </w:p>
    <w:p w14:paraId="3377A3E9" w14:textId="0943571B" w:rsidR="00AC3D49" w:rsidRDefault="00AC3D49" w:rsidP="00326CF7">
      <w:pPr>
        <w:rPr>
          <w:iCs/>
        </w:rPr>
      </w:pPr>
      <w:r>
        <w:rPr>
          <w:iCs/>
        </w:rPr>
        <w:t>We will also make the course materials accessible to non-Georgia Tech students. Canvas offers the feature of enabling a course for public access.</w:t>
      </w:r>
    </w:p>
    <w:p w14:paraId="3698B948" w14:textId="1366B86B" w:rsidR="00AC3D49" w:rsidRDefault="00AC3D49" w:rsidP="00326CF7">
      <w:pPr>
        <w:rPr>
          <w:iCs/>
        </w:rPr>
      </w:pPr>
      <w:r>
        <w:rPr>
          <w:iCs/>
        </w:rPr>
        <w:t>For instructors who are not affiliated with Georgia Tech and wish to offer the course in their own LMS, we will offer them a copy of the course exported from Canvas. Canvas exports courses in the IMS Common Cartridge format, which will allow instructors to import the course package into their LMS.</w:t>
      </w:r>
    </w:p>
    <w:p w14:paraId="66BD8C54" w14:textId="66D7652C" w:rsidR="00AC3D49" w:rsidRDefault="00AC3D49" w:rsidP="00326CF7">
      <w:pPr>
        <w:rPr>
          <w:iCs/>
        </w:rPr>
      </w:pPr>
      <w:r>
        <w:rPr>
          <w:iCs/>
        </w:rPr>
        <w:t>We will provide all the above course enrollment, course public access, and course package requesting information on a dedicated website.</w:t>
      </w:r>
    </w:p>
    <w:p w14:paraId="494136FA" w14:textId="0BFDDA73" w:rsidR="007F256F" w:rsidRDefault="007F256F" w:rsidP="00326CF7">
      <w:pPr>
        <w:rPr>
          <w:iCs/>
          <w:u w:val="single"/>
        </w:rPr>
      </w:pPr>
      <w:r>
        <w:rPr>
          <w:iCs/>
          <w:u w:val="single"/>
        </w:rPr>
        <w:t>Licensing of Created Materials</w:t>
      </w:r>
    </w:p>
    <w:p w14:paraId="24B2230E" w14:textId="698B4F0A" w:rsidR="007F256F" w:rsidRPr="007F256F" w:rsidRDefault="007F256F" w:rsidP="00326CF7">
      <w:pPr>
        <w:rPr>
          <w:iCs/>
        </w:rPr>
      </w:pPr>
      <w:r>
        <w:rPr>
          <w:iCs/>
        </w:rPr>
        <w:t xml:space="preserve">All of our </w:t>
      </w:r>
      <w:r w:rsidR="008F1F6E">
        <w:rPr>
          <w:iCs/>
        </w:rPr>
        <w:t xml:space="preserve">created content for this course will </w:t>
      </w:r>
      <w:r w:rsidR="008F1F6E" w:rsidRPr="00712E3D">
        <w:t>be made available to the public under a Creative Commons Attribution License (CC-BY)</w:t>
      </w:r>
      <w:r w:rsidR="008F1F6E">
        <w:t>.</w:t>
      </w:r>
    </w:p>
    <w:p w14:paraId="7827C783" w14:textId="0B16F693" w:rsidR="001070CD" w:rsidRDefault="001070CD" w:rsidP="00326CF7">
      <w:pPr>
        <w:rPr>
          <w:iCs/>
        </w:rPr>
      </w:pPr>
    </w:p>
    <w:p w14:paraId="512753AB" w14:textId="554ADE3B" w:rsidR="0030359D" w:rsidRPr="008F1F6E" w:rsidRDefault="008F1F6E" w:rsidP="00326CF7">
      <w:pPr>
        <w:rPr>
          <w:b/>
          <w:bCs/>
          <w:iCs/>
        </w:rPr>
      </w:pPr>
      <w:r>
        <w:rPr>
          <w:b/>
          <w:bCs/>
          <w:iCs/>
        </w:rPr>
        <w:t>Open Access Plan</w:t>
      </w:r>
    </w:p>
    <w:p w14:paraId="0BDE33BB" w14:textId="620FA57E" w:rsidR="008F1F6E" w:rsidRDefault="008F1F6E" w:rsidP="00326CF7">
      <w:pPr>
        <w:rPr>
          <w:iCs/>
        </w:rPr>
      </w:pPr>
      <w:r>
        <w:rPr>
          <w:iCs/>
        </w:rPr>
        <w:t xml:space="preserve">We plan to host our newly created materials in the Affordable Learning Georgia repository. In addition, we will </w:t>
      </w:r>
      <w:r w:rsidR="00AC3D49">
        <w:rPr>
          <w:iCs/>
        </w:rPr>
        <w:t>make</w:t>
      </w:r>
      <w:r>
        <w:rPr>
          <w:iCs/>
        </w:rPr>
        <w:t xml:space="preserve"> these materials </w:t>
      </w:r>
      <w:r w:rsidR="00AC3D49">
        <w:rPr>
          <w:iCs/>
        </w:rPr>
        <w:t xml:space="preserve">freely accessible </w:t>
      </w:r>
      <w:r>
        <w:rPr>
          <w:iCs/>
        </w:rPr>
        <w:t>through a repository provided by the Georgia Institute of Technology.</w:t>
      </w:r>
    </w:p>
    <w:p w14:paraId="1E32FE79" w14:textId="77777777" w:rsidR="000333E8" w:rsidRPr="00326CF7" w:rsidRDefault="000333E8" w:rsidP="00326CF7">
      <w:pPr>
        <w:rPr>
          <w:rFonts w:eastAsiaTheme="minorEastAsia" w:cstheme="minorBidi"/>
          <w:szCs w:val="24"/>
        </w:rPr>
      </w:pPr>
    </w:p>
    <w:p w14:paraId="08166AE3" w14:textId="77777777" w:rsidR="00CA14A2" w:rsidRDefault="00CA14A2" w:rsidP="00CA14A2">
      <w:pPr>
        <w:pStyle w:val="Heading2"/>
      </w:pPr>
      <w:r>
        <w:t>4. Quantitative and Qualitative Measures</w:t>
      </w:r>
    </w:p>
    <w:p w14:paraId="3AD6469B" w14:textId="77777777" w:rsidR="00552E8D" w:rsidRDefault="00552E8D" w:rsidP="00D97FE2">
      <w:pPr>
        <w:jc w:val="left"/>
        <w:rPr>
          <w:bCs/>
          <w:iCs/>
        </w:rPr>
      </w:pPr>
    </w:p>
    <w:p w14:paraId="1EE66940" w14:textId="4F5FCFE4" w:rsidR="008F1F6E" w:rsidRDefault="008F1F6E" w:rsidP="00D97FE2">
      <w:pPr>
        <w:jc w:val="left"/>
        <w:rPr>
          <w:bCs/>
          <w:iCs/>
        </w:rPr>
      </w:pPr>
      <w:r>
        <w:rPr>
          <w:bCs/>
          <w:iCs/>
        </w:rPr>
        <w:t xml:space="preserve">The performance of our math primer will be gaged through in-course and post-course measures. In-course measures refer to effectiveness assessments that occur while the student is taking our math primer. As the goal of this math course is to improve student performance in their upper-level engineering courses, then post-course assessments are necessary to understand the effectiveness of our math primer. These will be assessed through a combination of student and faculty feedback. </w:t>
      </w:r>
      <w:r w:rsidR="00D96980">
        <w:rPr>
          <w:bCs/>
          <w:iCs/>
        </w:rPr>
        <w:t xml:space="preserve">A trial deployment will be made during Summer 2021, where an in-person, synchronous version of the math primer will be taught to two students who plan to take ME 3340 in the Fall semester. We will use these student’s feedback and experience during the Fall semester to refine and improve the development of our course. </w:t>
      </w:r>
      <w:r>
        <w:rPr>
          <w:bCs/>
          <w:iCs/>
        </w:rPr>
        <w:t xml:space="preserve">During the first semester of </w:t>
      </w:r>
      <w:r w:rsidR="00D96980">
        <w:rPr>
          <w:bCs/>
          <w:iCs/>
        </w:rPr>
        <w:t xml:space="preserve">official </w:t>
      </w:r>
      <w:r>
        <w:rPr>
          <w:bCs/>
          <w:iCs/>
        </w:rPr>
        <w:t>deployment for this</w:t>
      </w:r>
      <w:r w:rsidR="00D96980">
        <w:rPr>
          <w:bCs/>
          <w:iCs/>
        </w:rPr>
        <w:t xml:space="preserve"> online</w:t>
      </w:r>
      <w:r>
        <w:rPr>
          <w:bCs/>
          <w:iCs/>
        </w:rPr>
        <w:t xml:space="preserve"> course, we will use ME 3340 – Fluid Mechanics as the control course, in collaboration with faculty that teach the course. </w:t>
      </w:r>
    </w:p>
    <w:p w14:paraId="34F5557A" w14:textId="14AD298C" w:rsidR="008F1F6E" w:rsidRDefault="008F1F6E" w:rsidP="00D97FE2">
      <w:pPr>
        <w:jc w:val="left"/>
        <w:rPr>
          <w:bCs/>
          <w:iCs/>
        </w:rPr>
      </w:pPr>
      <w:r>
        <w:rPr>
          <w:bCs/>
          <w:iCs/>
        </w:rPr>
        <w:t>In-course measures include:</w:t>
      </w:r>
    </w:p>
    <w:p w14:paraId="24706C67" w14:textId="2D261035" w:rsidR="00552E8D" w:rsidRDefault="00552E8D" w:rsidP="008F1F6E">
      <w:pPr>
        <w:pStyle w:val="ListParagraph"/>
        <w:numPr>
          <w:ilvl w:val="0"/>
          <w:numId w:val="18"/>
        </w:numPr>
        <w:jc w:val="left"/>
        <w:rPr>
          <w:bCs/>
          <w:iCs/>
        </w:rPr>
      </w:pPr>
      <w:r>
        <w:rPr>
          <w:bCs/>
          <w:iCs/>
        </w:rPr>
        <w:lastRenderedPageBreak/>
        <w:t>Math primer</w:t>
      </w:r>
      <w:r w:rsidR="008F1F6E">
        <w:rPr>
          <w:bCs/>
          <w:iCs/>
        </w:rPr>
        <w:t xml:space="preserve"> availability and interest, to be measured by </w:t>
      </w:r>
      <w:r>
        <w:rPr>
          <w:bCs/>
          <w:iCs/>
        </w:rPr>
        <w:t>comparing</w:t>
      </w:r>
      <w:r w:rsidR="008F1F6E">
        <w:rPr>
          <w:bCs/>
          <w:iCs/>
        </w:rPr>
        <w:t xml:space="preserve"> the number of students who sign-up for our math primer</w:t>
      </w:r>
      <w:r>
        <w:rPr>
          <w:bCs/>
          <w:iCs/>
        </w:rPr>
        <w:t xml:space="preserve"> to</w:t>
      </w:r>
      <w:r w:rsidR="008F1F6E">
        <w:rPr>
          <w:bCs/>
          <w:iCs/>
        </w:rPr>
        <w:t xml:space="preserve"> the number of</w:t>
      </w:r>
      <w:r>
        <w:rPr>
          <w:bCs/>
          <w:iCs/>
        </w:rPr>
        <w:t xml:space="preserve"> students registered for ME 3340 for the following term. </w:t>
      </w:r>
      <w:r>
        <w:rPr>
          <w:bCs/>
          <w:iCs/>
        </w:rPr>
        <w:br/>
      </w:r>
    </w:p>
    <w:p w14:paraId="7B7326B9" w14:textId="1B772D94" w:rsidR="008F1F6E" w:rsidRDefault="00552E8D" w:rsidP="008F1F6E">
      <w:pPr>
        <w:pStyle w:val="ListParagraph"/>
        <w:numPr>
          <w:ilvl w:val="0"/>
          <w:numId w:val="18"/>
        </w:numPr>
        <w:jc w:val="left"/>
        <w:rPr>
          <w:bCs/>
          <w:iCs/>
        </w:rPr>
      </w:pPr>
      <w:r>
        <w:rPr>
          <w:bCs/>
          <w:iCs/>
        </w:rPr>
        <w:t>Math primer retention, to be measured by comparing the number of students to complete the primer to the total number of students who registered in the primer.</w:t>
      </w:r>
      <w:r>
        <w:rPr>
          <w:bCs/>
          <w:iCs/>
        </w:rPr>
        <w:br/>
      </w:r>
    </w:p>
    <w:p w14:paraId="461C4AE0" w14:textId="4F93071E" w:rsidR="00552E8D" w:rsidRDefault="00552E8D" w:rsidP="008F1F6E">
      <w:pPr>
        <w:pStyle w:val="ListParagraph"/>
        <w:numPr>
          <w:ilvl w:val="0"/>
          <w:numId w:val="18"/>
        </w:numPr>
        <w:jc w:val="left"/>
        <w:rPr>
          <w:bCs/>
          <w:iCs/>
        </w:rPr>
      </w:pPr>
      <w:r>
        <w:rPr>
          <w:bCs/>
          <w:iCs/>
        </w:rPr>
        <w:t>Effectiveness of lecture content to be measured through graded assessments during the first deployment of the math primer.</w:t>
      </w:r>
      <w:r>
        <w:rPr>
          <w:bCs/>
          <w:iCs/>
        </w:rPr>
        <w:br/>
      </w:r>
    </w:p>
    <w:p w14:paraId="5684E576" w14:textId="3FBD53BB" w:rsidR="00552E8D" w:rsidRDefault="00552E8D" w:rsidP="008F1F6E">
      <w:pPr>
        <w:pStyle w:val="ListParagraph"/>
        <w:numPr>
          <w:ilvl w:val="0"/>
          <w:numId w:val="18"/>
        </w:numPr>
        <w:jc w:val="left"/>
        <w:rPr>
          <w:bCs/>
          <w:iCs/>
        </w:rPr>
      </w:pPr>
      <w:r>
        <w:rPr>
          <w:bCs/>
          <w:iCs/>
        </w:rPr>
        <w:t>Effectiveness and usage of lecture videos to be measured through video analytics, such as percentage of lecture videos watched, average continuous watch time, number of times a lecture video is watched by the same student, and studying the relationship between these numbers and the overall performance of students in our graded assessments.</w:t>
      </w:r>
      <w:r>
        <w:rPr>
          <w:bCs/>
          <w:iCs/>
        </w:rPr>
        <w:br/>
      </w:r>
    </w:p>
    <w:p w14:paraId="5D420546" w14:textId="638B339D" w:rsidR="00552E8D" w:rsidRDefault="00552E8D" w:rsidP="008F1F6E">
      <w:pPr>
        <w:pStyle w:val="ListParagraph"/>
        <w:numPr>
          <w:ilvl w:val="0"/>
          <w:numId w:val="18"/>
        </w:numPr>
        <w:jc w:val="left"/>
        <w:rPr>
          <w:bCs/>
          <w:iCs/>
        </w:rPr>
      </w:pPr>
      <w:r>
        <w:rPr>
          <w:bCs/>
          <w:iCs/>
        </w:rPr>
        <w:t>Student satisfaction to be measured by administering an end-of-course survey to students where they can denote their thoughts about the primer</w:t>
      </w:r>
      <w:r w:rsidR="00FA6D2E">
        <w:rPr>
          <w:bCs/>
          <w:iCs/>
        </w:rPr>
        <w:t>, including possible ways to improve it.</w:t>
      </w:r>
    </w:p>
    <w:p w14:paraId="11364D39" w14:textId="49C3D163" w:rsidR="00552E8D" w:rsidRDefault="00552E8D" w:rsidP="00552E8D">
      <w:pPr>
        <w:jc w:val="left"/>
        <w:rPr>
          <w:bCs/>
          <w:iCs/>
        </w:rPr>
      </w:pPr>
      <w:r>
        <w:rPr>
          <w:bCs/>
          <w:iCs/>
        </w:rPr>
        <w:t>Post-course measures include:</w:t>
      </w:r>
    </w:p>
    <w:p w14:paraId="51183DA4" w14:textId="0F14F7AF" w:rsidR="00FA6D2E" w:rsidRDefault="00FA6D2E" w:rsidP="00552E8D">
      <w:pPr>
        <w:pStyle w:val="ListParagraph"/>
        <w:numPr>
          <w:ilvl w:val="0"/>
          <w:numId w:val="19"/>
        </w:numPr>
        <w:jc w:val="left"/>
        <w:rPr>
          <w:bCs/>
          <w:iCs/>
        </w:rPr>
      </w:pPr>
      <w:r>
        <w:rPr>
          <w:bCs/>
          <w:iCs/>
        </w:rPr>
        <w:t>Course effectiveness to be measured by looking at the number of students who took our math primer and enrolled in ME 3340. This number will be compared to the number of students who completed ME 3340 (i.e., who did not withdraw from the course).</w:t>
      </w:r>
      <w:r>
        <w:rPr>
          <w:bCs/>
          <w:iCs/>
        </w:rPr>
        <w:br/>
      </w:r>
    </w:p>
    <w:p w14:paraId="7844AEDC" w14:textId="44541476" w:rsidR="00552E8D" w:rsidRDefault="00FA6D2E" w:rsidP="00552E8D">
      <w:pPr>
        <w:pStyle w:val="ListParagraph"/>
        <w:numPr>
          <w:ilvl w:val="0"/>
          <w:numId w:val="19"/>
        </w:numPr>
        <w:jc w:val="left"/>
        <w:rPr>
          <w:bCs/>
          <w:iCs/>
        </w:rPr>
      </w:pPr>
      <w:r>
        <w:rPr>
          <w:bCs/>
          <w:iCs/>
        </w:rPr>
        <w:t>Course effectiveness to be measured by c</w:t>
      </w:r>
      <w:r w:rsidR="00552E8D">
        <w:rPr>
          <w:bCs/>
          <w:iCs/>
        </w:rPr>
        <w:t>omparing the average grades</w:t>
      </w:r>
      <w:r>
        <w:rPr>
          <w:bCs/>
          <w:iCs/>
        </w:rPr>
        <w:t xml:space="preserve"> in ME 3340</w:t>
      </w:r>
      <w:r w:rsidR="00552E8D">
        <w:rPr>
          <w:bCs/>
          <w:iCs/>
        </w:rPr>
        <w:t xml:space="preserve"> of students who took</w:t>
      </w:r>
      <w:r>
        <w:rPr>
          <w:bCs/>
          <w:iCs/>
        </w:rPr>
        <w:t xml:space="preserve"> our math primer vs. students who didn’t.</w:t>
      </w:r>
      <w:r>
        <w:rPr>
          <w:bCs/>
          <w:iCs/>
        </w:rPr>
        <w:br/>
      </w:r>
    </w:p>
    <w:p w14:paraId="0CEFA27C" w14:textId="7A34AE18" w:rsidR="00FA6D2E" w:rsidRDefault="00FA6D2E" w:rsidP="00552E8D">
      <w:pPr>
        <w:pStyle w:val="ListParagraph"/>
        <w:numPr>
          <w:ilvl w:val="0"/>
          <w:numId w:val="19"/>
        </w:numPr>
        <w:jc w:val="left"/>
        <w:rPr>
          <w:bCs/>
          <w:iCs/>
        </w:rPr>
      </w:pPr>
      <w:r>
        <w:rPr>
          <w:bCs/>
          <w:iCs/>
        </w:rPr>
        <w:t>Student assessment to be measured by administering end-of-semester surveys as well as select interviews with willing students to discuss how the math primer prepared (or failed to prepare) them for ME 3340.</w:t>
      </w:r>
      <w:r>
        <w:rPr>
          <w:bCs/>
          <w:iCs/>
        </w:rPr>
        <w:br/>
      </w:r>
    </w:p>
    <w:p w14:paraId="5207BBBD" w14:textId="557CE3D0" w:rsidR="00FA6D2E" w:rsidRDefault="00FA6D2E" w:rsidP="00552E8D">
      <w:pPr>
        <w:pStyle w:val="ListParagraph"/>
        <w:numPr>
          <w:ilvl w:val="0"/>
          <w:numId w:val="19"/>
        </w:numPr>
        <w:jc w:val="left"/>
        <w:rPr>
          <w:bCs/>
          <w:iCs/>
        </w:rPr>
      </w:pPr>
      <w:r>
        <w:rPr>
          <w:bCs/>
          <w:iCs/>
        </w:rPr>
        <w:t>Student success to be measured by evaluating the official Georgia Tech end-of-semester surveys for ME 3340, with particular attention to how students rated themselves on “preparation for the course”.</w:t>
      </w:r>
      <w:r>
        <w:rPr>
          <w:bCs/>
          <w:iCs/>
        </w:rPr>
        <w:br/>
      </w:r>
    </w:p>
    <w:p w14:paraId="333C8060" w14:textId="475CD194" w:rsidR="00FA6D2E" w:rsidRPr="00552E8D" w:rsidRDefault="00FA6D2E" w:rsidP="00552E8D">
      <w:pPr>
        <w:pStyle w:val="ListParagraph"/>
        <w:numPr>
          <w:ilvl w:val="0"/>
          <w:numId w:val="19"/>
        </w:numPr>
        <w:jc w:val="left"/>
        <w:rPr>
          <w:bCs/>
          <w:iCs/>
        </w:rPr>
      </w:pPr>
      <w:r>
        <w:rPr>
          <w:bCs/>
          <w:iCs/>
        </w:rPr>
        <w:t>Faculty assessment to be measures by discussing student engagement and preparation with ME 3340 faculty at the beginning, middle, and end of the semester.</w:t>
      </w:r>
    </w:p>
    <w:p w14:paraId="5F7BC90E" w14:textId="77777777" w:rsidR="003E3ACD" w:rsidRDefault="003E3ACD" w:rsidP="00D97FE2">
      <w:pPr>
        <w:jc w:val="left"/>
        <w:rPr>
          <w:bCs/>
          <w:iCs/>
        </w:rPr>
      </w:pPr>
    </w:p>
    <w:p w14:paraId="61D38D97" w14:textId="788D4ACE" w:rsidR="00925896" w:rsidRPr="00FA6D2E" w:rsidRDefault="00FA6D2E" w:rsidP="00D97FE2">
      <w:pPr>
        <w:jc w:val="left"/>
        <w:rPr>
          <w:bCs/>
          <w:iCs/>
        </w:rPr>
      </w:pPr>
      <w:r>
        <w:rPr>
          <w:bCs/>
          <w:iCs/>
        </w:rPr>
        <w:t xml:space="preserve">Upon success of the first semester, we will use our feedback to improve the course and then aim towards general 3000-level mechanical engineering courses at Georgia Tech. Once </w:t>
      </w:r>
      <w:r>
        <w:rPr>
          <w:bCs/>
          <w:iCs/>
        </w:rPr>
        <w:lastRenderedPageBreak/>
        <w:t>successful, we will once again improve our course based on feedback and evaluations and continue expanding to other departments within Georgia Tech and other schools.</w:t>
      </w:r>
    </w:p>
    <w:p w14:paraId="052C520E" w14:textId="77777777" w:rsidR="00D97FE2" w:rsidRPr="00D97FE2" w:rsidRDefault="00D97FE2" w:rsidP="00D97FE2">
      <w:pPr>
        <w:jc w:val="left"/>
        <w:rPr>
          <w:iCs/>
        </w:rPr>
      </w:pPr>
    </w:p>
    <w:p w14:paraId="2737F644" w14:textId="77777777" w:rsidR="00524BE0" w:rsidRPr="00524BE0" w:rsidRDefault="00524BE0" w:rsidP="00524BE0">
      <w:pPr>
        <w:pStyle w:val="Heading2"/>
      </w:pPr>
      <w:r>
        <w:t>5. Timeline</w:t>
      </w:r>
    </w:p>
    <w:p w14:paraId="7BBADD7A" w14:textId="5896501E" w:rsidR="00FA6D2E" w:rsidRDefault="00FA6D2E" w:rsidP="00CC073F">
      <w:pPr>
        <w:jc w:val="left"/>
        <w:rPr>
          <w:iCs/>
        </w:rPr>
      </w:pPr>
    </w:p>
    <w:p w14:paraId="198C6C56" w14:textId="444AD9ED" w:rsidR="00FA6D2E" w:rsidRDefault="001B4F44" w:rsidP="00CC073F">
      <w:pPr>
        <w:jc w:val="left"/>
        <w:rPr>
          <w:iCs/>
        </w:rPr>
      </w:pPr>
      <w:r>
        <w:rPr>
          <w:iCs/>
        </w:rPr>
        <w:t>Summer 2021</w:t>
      </w:r>
    </w:p>
    <w:p w14:paraId="1D284832" w14:textId="2EA5E4F9" w:rsidR="001B4F44" w:rsidRDefault="001B4F44" w:rsidP="001B4F44">
      <w:pPr>
        <w:pStyle w:val="ListParagraph"/>
        <w:numPr>
          <w:ilvl w:val="0"/>
          <w:numId w:val="20"/>
        </w:numPr>
        <w:jc w:val="left"/>
        <w:rPr>
          <w:iCs/>
        </w:rPr>
      </w:pPr>
      <w:r>
        <w:rPr>
          <w:iCs/>
        </w:rPr>
        <w:t>Initial course planning and development – selection of topics and organization of course</w:t>
      </w:r>
    </w:p>
    <w:p w14:paraId="2D4DF036" w14:textId="287F406B" w:rsidR="001B4F44" w:rsidRDefault="001B4F44" w:rsidP="001B4F44">
      <w:pPr>
        <w:pStyle w:val="ListParagraph"/>
        <w:numPr>
          <w:ilvl w:val="0"/>
          <w:numId w:val="20"/>
        </w:numPr>
        <w:jc w:val="left"/>
        <w:rPr>
          <w:iCs/>
        </w:rPr>
      </w:pPr>
      <w:r>
        <w:rPr>
          <w:iCs/>
        </w:rPr>
        <w:t>Review and selection of open textbooks for reference use throughout the course</w:t>
      </w:r>
    </w:p>
    <w:p w14:paraId="34D7100E" w14:textId="7499D261" w:rsidR="001B4F44" w:rsidRDefault="001B4F44" w:rsidP="001B4F44">
      <w:pPr>
        <w:pStyle w:val="ListParagraph"/>
        <w:numPr>
          <w:ilvl w:val="0"/>
          <w:numId w:val="20"/>
        </w:numPr>
        <w:jc w:val="left"/>
        <w:rPr>
          <w:iCs/>
        </w:rPr>
      </w:pPr>
      <w:r>
        <w:rPr>
          <w:iCs/>
        </w:rPr>
        <w:t xml:space="preserve">Preparation of </w:t>
      </w:r>
      <w:r w:rsidR="00D96980">
        <w:rPr>
          <w:iCs/>
        </w:rPr>
        <w:t xml:space="preserve">first draft of written materials </w:t>
      </w:r>
    </w:p>
    <w:p w14:paraId="425E44B2" w14:textId="49770946" w:rsidR="00D96980" w:rsidRDefault="00D96980" w:rsidP="001B4F44">
      <w:pPr>
        <w:pStyle w:val="ListParagraph"/>
        <w:numPr>
          <w:ilvl w:val="0"/>
          <w:numId w:val="20"/>
        </w:numPr>
        <w:jc w:val="left"/>
        <w:rPr>
          <w:iCs/>
        </w:rPr>
      </w:pPr>
      <w:r>
        <w:rPr>
          <w:iCs/>
        </w:rPr>
        <w:t>Advertisement for in-person trial run of math primer</w:t>
      </w:r>
      <w:r w:rsidR="003E3ACD">
        <w:rPr>
          <w:iCs/>
        </w:rPr>
        <w:t>, selection of two volunteer students to take the course</w:t>
      </w:r>
    </w:p>
    <w:p w14:paraId="7B6D81C4" w14:textId="5C58D294" w:rsidR="003E3ACD" w:rsidRDefault="003E3ACD" w:rsidP="001B4F44">
      <w:pPr>
        <w:pStyle w:val="ListParagraph"/>
        <w:numPr>
          <w:ilvl w:val="0"/>
          <w:numId w:val="20"/>
        </w:numPr>
        <w:jc w:val="left"/>
        <w:rPr>
          <w:iCs/>
        </w:rPr>
      </w:pPr>
      <w:r>
        <w:rPr>
          <w:iCs/>
        </w:rPr>
        <w:t xml:space="preserve">In-person trial run of the math primer </w:t>
      </w:r>
    </w:p>
    <w:p w14:paraId="56934EAE" w14:textId="75337F34" w:rsidR="003E3ACD" w:rsidRDefault="003E3ACD" w:rsidP="001B4F44">
      <w:pPr>
        <w:pStyle w:val="ListParagraph"/>
        <w:numPr>
          <w:ilvl w:val="0"/>
          <w:numId w:val="20"/>
        </w:numPr>
        <w:jc w:val="left"/>
        <w:rPr>
          <w:iCs/>
        </w:rPr>
      </w:pPr>
      <w:r>
        <w:rPr>
          <w:iCs/>
        </w:rPr>
        <w:t>Collecting data from the course and student satisfaction surveys</w:t>
      </w:r>
    </w:p>
    <w:p w14:paraId="53A3F01D" w14:textId="6E0B3477" w:rsidR="00AE23A4" w:rsidRDefault="00AE23A4" w:rsidP="001B4F44">
      <w:pPr>
        <w:pStyle w:val="ListParagraph"/>
        <w:numPr>
          <w:ilvl w:val="0"/>
          <w:numId w:val="20"/>
        </w:numPr>
        <w:jc w:val="left"/>
        <w:rPr>
          <w:iCs/>
        </w:rPr>
      </w:pPr>
      <w:r>
        <w:rPr>
          <w:iCs/>
        </w:rPr>
        <w:t>Submission of Status Report to ALG (August 2021)</w:t>
      </w:r>
    </w:p>
    <w:p w14:paraId="3B6B3FCE" w14:textId="4F5D72F3" w:rsidR="003E3ACD" w:rsidRDefault="003E3ACD" w:rsidP="003E3ACD">
      <w:pPr>
        <w:jc w:val="left"/>
        <w:rPr>
          <w:iCs/>
        </w:rPr>
      </w:pPr>
      <w:r>
        <w:rPr>
          <w:iCs/>
        </w:rPr>
        <w:t>Fall 2021</w:t>
      </w:r>
    </w:p>
    <w:p w14:paraId="6C6C13BB" w14:textId="0605B6BC" w:rsidR="003E3ACD" w:rsidRPr="003E3ACD" w:rsidRDefault="003E3ACD" w:rsidP="003E3ACD">
      <w:pPr>
        <w:pStyle w:val="ListParagraph"/>
        <w:numPr>
          <w:ilvl w:val="0"/>
          <w:numId w:val="21"/>
        </w:numPr>
        <w:jc w:val="left"/>
        <w:rPr>
          <w:iCs/>
        </w:rPr>
      </w:pPr>
      <w:r w:rsidRPr="003E3ACD">
        <w:rPr>
          <w:iCs/>
        </w:rPr>
        <w:t>The students who took the in-person math primer trial will take ME 3340 during this semester. We will</w:t>
      </w:r>
      <w:r>
        <w:rPr>
          <w:iCs/>
        </w:rPr>
        <w:t xml:space="preserve"> c</w:t>
      </w:r>
      <w:r w:rsidRPr="003E3ACD">
        <w:rPr>
          <w:iCs/>
        </w:rPr>
        <w:t>ollect end-of-semester data of the students’ performance</w:t>
      </w:r>
      <w:r>
        <w:rPr>
          <w:iCs/>
        </w:rPr>
        <w:t>.</w:t>
      </w:r>
    </w:p>
    <w:p w14:paraId="7610406A" w14:textId="50C4329A" w:rsidR="003E3ACD" w:rsidRDefault="003E3ACD" w:rsidP="003E3ACD">
      <w:pPr>
        <w:pStyle w:val="ListParagraph"/>
        <w:numPr>
          <w:ilvl w:val="0"/>
          <w:numId w:val="21"/>
        </w:numPr>
        <w:jc w:val="left"/>
        <w:rPr>
          <w:iCs/>
        </w:rPr>
      </w:pPr>
      <w:r>
        <w:rPr>
          <w:iCs/>
        </w:rPr>
        <w:t>Refining of course outline and written materials based on student feedback</w:t>
      </w:r>
    </w:p>
    <w:p w14:paraId="11D6292C" w14:textId="6244F24E" w:rsidR="003E3ACD" w:rsidRDefault="003E3ACD" w:rsidP="003E3ACD">
      <w:pPr>
        <w:pStyle w:val="ListParagraph"/>
        <w:numPr>
          <w:ilvl w:val="0"/>
          <w:numId w:val="21"/>
        </w:numPr>
        <w:jc w:val="left"/>
        <w:rPr>
          <w:iCs/>
        </w:rPr>
      </w:pPr>
      <w:r>
        <w:rPr>
          <w:iCs/>
        </w:rPr>
        <w:t>Development and writing of graded assessments and their solutions</w:t>
      </w:r>
    </w:p>
    <w:p w14:paraId="6812FE81" w14:textId="08B348C5" w:rsidR="003E3ACD" w:rsidRDefault="003E3ACD" w:rsidP="003E3ACD">
      <w:pPr>
        <w:pStyle w:val="ListParagraph"/>
        <w:numPr>
          <w:ilvl w:val="0"/>
          <w:numId w:val="21"/>
        </w:numPr>
        <w:jc w:val="left"/>
        <w:rPr>
          <w:iCs/>
        </w:rPr>
      </w:pPr>
      <w:r>
        <w:rPr>
          <w:iCs/>
        </w:rPr>
        <w:t>Recording and producing lecture videos</w:t>
      </w:r>
    </w:p>
    <w:p w14:paraId="73D3BBA3" w14:textId="6072FA41" w:rsidR="003E3ACD" w:rsidRDefault="003E3ACD" w:rsidP="003E3ACD">
      <w:pPr>
        <w:pStyle w:val="ListParagraph"/>
        <w:numPr>
          <w:ilvl w:val="0"/>
          <w:numId w:val="21"/>
        </w:numPr>
        <w:jc w:val="left"/>
        <w:rPr>
          <w:iCs/>
        </w:rPr>
      </w:pPr>
      <w:r>
        <w:rPr>
          <w:iCs/>
        </w:rPr>
        <w:t>Development and design of the online learning environment</w:t>
      </w:r>
    </w:p>
    <w:p w14:paraId="35F787A6" w14:textId="3316C828" w:rsidR="003E3ACD" w:rsidRDefault="003E3ACD" w:rsidP="003E3ACD">
      <w:pPr>
        <w:pStyle w:val="ListParagraph"/>
        <w:numPr>
          <w:ilvl w:val="0"/>
          <w:numId w:val="21"/>
        </w:numPr>
        <w:jc w:val="left"/>
        <w:rPr>
          <w:iCs/>
        </w:rPr>
      </w:pPr>
      <w:r>
        <w:rPr>
          <w:iCs/>
        </w:rPr>
        <w:t>Advertisement for the official math primer to Georgia Tech Mechanical Engineering students who plan to take ME 3340 in the Spring.</w:t>
      </w:r>
    </w:p>
    <w:p w14:paraId="0C09706A" w14:textId="6C2E2FBF" w:rsidR="003E3ACD" w:rsidRDefault="003E3ACD" w:rsidP="003E3ACD">
      <w:pPr>
        <w:pStyle w:val="ListParagraph"/>
        <w:numPr>
          <w:ilvl w:val="0"/>
          <w:numId w:val="21"/>
        </w:numPr>
        <w:jc w:val="left"/>
        <w:rPr>
          <w:iCs/>
        </w:rPr>
      </w:pPr>
      <w:r>
        <w:rPr>
          <w:iCs/>
        </w:rPr>
        <w:t>Deployment of the math primer (December 2021)</w:t>
      </w:r>
    </w:p>
    <w:p w14:paraId="42EAB390" w14:textId="4C2F7B8A" w:rsidR="00AE23A4" w:rsidRDefault="00AE23A4" w:rsidP="003E3ACD">
      <w:pPr>
        <w:pStyle w:val="ListParagraph"/>
        <w:numPr>
          <w:ilvl w:val="0"/>
          <w:numId w:val="21"/>
        </w:numPr>
        <w:jc w:val="left"/>
        <w:rPr>
          <w:iCs/>
        </w:rPr>
      </w:pPr>
      <w:r>
        <w:rPr>
          <w:iCs/>
        </w:rPr>
        <w:t>Submission of Status Report to ALG (December 2021)</w:t>
      </w:r>
    </w:p>
    <w:p w14:paraId="45F64979" w14:textId="37C0A83A" w:rsidR="003E3ACD" w:rsidRDefault="003E3ACD" w:rsidP="003E3ACD">
      <w:pPr>
        <w:jc w:val="left"/>
        <w:rPr>
          <w:iCs/>
        </w:rPr>
      </w:pPr>
      <w:r>
        <w:rPr>
          <w:iCs/>
        </w:rPr>
        <w:t>Spring 2022</w:t>
      </w:r>
    </w:p>
    <w:p w14:paraId="75027FCD" w14:textId="17180B4C" w:rsidR="003E3ACD" w:rsidRDefault="003E3ACD" w:rsidP="003E3ACD">
      <w:pPr>
        <w:pStyle w:val="ListParagraph"/>
        <w:numPr>
          <w:ilvl w:val="0"/>
          <w:numId w:val="22"/>
        </w:numPr>
        <w:jc w:val="left"/>
        <w:rPr>
          <w:iCs/>
        </w:rPr>
      </w:pPr>
      <w:r>
        <w:rPr>
          <w:iCs/>
        </w:rPr>
        <w:t>Refining the course outline, written materials, and lecture videos based on student feedback</w:t>
      </w:r>
    </w:p>
    <w:p w14:paraId="10760F58" w14:textId="300E4F67" w:rsidR="003E3ACD" w:rsidRDefault="003E3ACD" w:rsidP="003E3ACD">
      <w:pPr>
        <w:pStyle w:val="ListParagraph"/>
        <w:numPr>
          <w:ilvl w:val="0"/>
          <w:numId w:val="22"/>
        </w:numPr>
        <w:jc w:val="left"/>
        <w:rPr>
          <w:iCs/>
        </w:rPr>
      </w:pPr>
      <w:r>
        <w:rPr>
          <w:iCs/>
        </w:rPr>
        <w:t>Collecting end-of-semester data of the student’s performance.</w:t>
      </w:r>
    </w:p>
    <w:p w14:paraId="3008F118" w14:textId="191DF5C4" w:rsidR="003E3ACD" w:rsidRDefault="003E3ACD" w:rsidP="003E3ACD">
      <w:pPr>
        <w:pStyle w:val="ListParagraph"/>
        <w:numPr>
          <w:ilvl w:val="0"/>
          <w:numId w:val="22"/>
        </w:numPr>
        <w:jc w:val="left"/>
        <w:rPr>
          <w:iCs/>
        </w:rPr>
      </w:pPr>
      <w:r>
        <w:rPr>
          <w:iCs/>
        </w:rPr>
        <w:t>Collecting student satisfaction surveys and interview</w:t>
      </w:r>
    </w:p>
    <w:p w14:paraId="2D6A139B" w14:textId="10E059B0" w:rsidR="003E3ACD" w:rsidRDefault="003E3ACD" w:rsidP="003E3ACD">
      <w:pPr>
        <w:pStyle w:val="ListParagraph"/>
        <w:numPr>
          <w:ilvl w:val="0"/>
          <w:numId w:val="22"/>
        </w:numPr>
        <w:jc w:val="left"/>
        <w:rPr>
          <w:iCs/>
        </w:rPr>
      </w:pPr>
      <w:r>
        <w:rPr>
          <w:iCs/>
        </w:rPr>
        <w:t>Interviewing ME 3340 faculty</w:t>
      </w:r>
    </w:p>
    <w:p w14:paraId="09DD67AB" w14:textId="0CA1B4A4" w:rsidR="00CB56D6" w:rsidRDefault="00CB56D6" w:rsidP="003E3ACD">
      <w:pPr>
        <w:pStyle w:val="ListParagraph"/>
        <w:numPr>
          <w:ilvl w:val="0"/>
          <w:numId w:val="22"/>
        </w:numPr>
        <w:jc w:val="left"/>
        <w:rPr>
          <w:iCs/>
        </w:rPr>
      </w:pPr>
      <w:r>
        <w:rPr>
          <w:iCs/>
        </w:rPr>
        <w:t>Second deployment of the math primer, now available to all mechanical engineering students (May 2022).</w:t>
      </w:r>
    </w:p>
    <w:p w14:paraId="329BB94B" w14:textId="720F9FF7" w:rsidR="00CB56D6" w:rsidRPr="003E3ACD" w:rsidRDefault="00CB56D6" w:rsidP="003E3ACD">
      <w:pPr>
        <w:pStyle w:val="ListParagraph"/>
        <w:numPr>
          <w:ilvl w:val="0"/>
          <w:numId w:val="22"/>
        </w:numPr>
        <w:jc w:val="left"/>
        <w:rPr>
          <w:iCs/>
        </w:rPr>
      </w:pPr>
      <w:r>
        <w:rPr>
          <w:iCs/>
        </w:rPr>
        <w:t>Submission of final report to Affordable Learning Georgia (May 2022)</w:t>
      </w:r>
    </w:p>
    <w:p w14:paraId="19C93F83" w14:textId="77777777" w:rsidR="00FA6D2E" w:rsidRPr="00FA6D2E" w:rsidRDefault="00FA6D2E" w:rsidP="00CC073F">
      <w:pPr>
        <w:jc w:val="left"/>
        <w:rPr>
          <w:iCs/>
        </w:rPr>
      </w:pPr>
    </w:p>
    <w:p w14:paraId="0322F2D4" w14:textId="0CFA0FD3" w:rsidR="00566366" w:rsidRDefault="00524BE0" w:rsidP="00524BE0">
      <w:pPr>
        <w:pStyle w:val="Heading2"/>
        <w:rPr>
          <w:i/>
        </w:rPr>
      </w:pPr>
      <w:r>
        <w:lastRenderedPageBreak/>
        <w:t>6. Budget</w:t>
      </w:r>
      <w:r w:rsidRPr="00524BE0">
        <w:rPr>
          <w:i/>
        </w:rPr>
        <w:t xml:space="preserve"> </w:t>
      </w:r>
    </w:p>
    <w:p w14:paraId="703DD6BC" w14:textId="77777777" w:rsidR="0084327F" w:rsidRPr="0084327F" w:rsidRDefault="0084327F" w:rsidP="0084327F"/>
    <w:p w14:paraId="1CBD3262" w14:textId="2CA1D111" w:rsidR="00CB56D6" w:rsidRDefault="00CB56D6" w:rsidP="00CB56D6">
      <w:pPr>
        <w:pStyle w:val="ListParagraph"/>
        <w:numPr>
          <w:ilvl w:val="0"/>
          <w:numId w:val="23"/>
        </w:numPr>
        <w:jc w:val="left"/>
        <w:rPr>
          <w:iCs/>
        </w:rPr>
      </w:pPr>
      <w:r>
        <w:rPr>
          <w:iCs/>
        </w:rPr>
        <w:t>Release time for Dr. Hu - $5,000</w:t>
      </w:r>
    </w:p>
    <w:p w14:paraId="4C959890" w14:textId="56DE386A" w:rsidR="00CB56D6" w:rsidRDefault="00CB56D6" w:rsidP="00CB56D6">
      <w:pPr>
        <w:pStyle w:val="ListParagraph"/>
        <w:numPr>
          <w:ilvl w:val="0"/>
          <w:numId w:val="23"/>
        </w:numPr>
        <w:jc w:val="left"/>
        <w:rPr>
          <w:iCs/>
        </w:rPr>
      </w:pPr>
      <w:r>
        <w:rPr>
          <w:iCs/>
        </w:rPr>
        <w:t>Release time for Dr. Ou - $5,000</w:t>
      </w:r>
    </w:p>
    <w:p w14:paraId="089D97F5" w14:textId="6F2A3914" w:rsidR="00CB56D6" w:rsidRDefault="00CB56D6" w:rsidP="00CB56D6">
      <w:pPr>
        <w:pStyle w:val="ListParagraph"/>
        <w:numPr>
          <w:ilvl w:val="0"/>
          <w:numId w:val="23"/>
        </w:numPr>
        <w:jc w:val="left"/>
        <w:rPr>
          <w:iCs/>
        </w:rPr>
      </w:pPr>
      <w:r>
        <w:rPr>
          <w:iCs/>
        </w:rPr>
        <w:t>Salary for David Ancalle - $5,000</w:t>
      </w:r>
      <w:r>
        <w:rPr>
          <w:iCs/>
        </w:rPr>
        <w:br/>
        <w:t>Mr. Ancalle will be hired to work for 200 hours during Summer 2021, Fall 2021, and Spring 2022 at a rate of $25/hr.</w:t>
      </w:r>
    </w:p>
    <w:p w14:paraId="41DC9A65" w14:textId="77BB1954" w:rsidR="00CB56D6" w:rsidRDefault="00CB56D6" w:rsidP="00CB56D6">
      <w:pPr>
        <w:pStyle w:val="ListParagraph"/>
        <w:numPr>
          <w:ilvl w:val="0"/>
          <w:numId w:val="23"/>
        </w:numPr>
        <w:jc w:val="left"/>
        <w:rPr>
          <w:iCs/>
        </w:rPr>
      </w:pPr>
      <w:r>
        <w:rPr>
          <w:iCs/>
        </w:rPr>
        <w:t>Salary for student assistant (content development) - $</w:t>
      </w:r>
      <w:r w:rsidR="0084327F">
        <w:rPr>
          <w:iCs/>
        </w:rPr>
        <w:t>5,0</w:t>
      </w:r>
      <w:r>
        <w:rPr>
          <w:iCs/>
        </w:rPr>
        <w:t>00</w:t>
      </w:r>
      <w:r>
        <w:rPr>
          <w:iCs/>
        </w:rPr>
        <w:br/>
        <w:t xml:space="preserve">The student assistant for content development </w:t>
      </w:r>
      <w:r w:rsidR="0084327F">
        <w:rPr>
          <w:iCs/>
        </w:rPr>
        <w:t>w</w:t>
      </w:r>
      <w:r>
        <w:rPr>
          <w:iCs/>
        </w:rPr>
        <w:t xml:space="preserve">ill be hired to work for </w:t>
      </w:r>
      <w:r w:rsidR="0084327F">
        <w:rPr>
          <w:iCs/>
        </w:rPr>
        <w:t>2</w:t>
      </w:r>
      <w:r>
        <w:rPr>
          <w:iCs/>
        </w:rPr>
        <w:t>00 hours during</w:t>
      </w:r>
      <w:r w:rsidR="0084327F">
        <w:rPr>
          <w:iCs/>
        </w:rPr>
        <w:t xml:space="preserve"> Summer 2021,</w:t>
      </w:r>
      <w:r>
        <w:rPr>
          <w:iCs/>
        </w:rPr>
        <w:t xml:space="preserve"> Fall 2021 and Spring 2022 at a rate of $25/hr.</w:t>
      </w:r>
    </w:p>
    <w:p w14:paraId="147070D4" w14:textId="1AD52E9D" w:rsidR="0084327F" w:rsidRDefault="0084327F" w:rsidP="00CB56D6">
      <w:pPr>
        <w:pStyle w:val="ListParagraph"/>
        <w:numPr>
          <w:ilvl w:val="0"/>
          <w:numId w:val="23"/>
        </w:numPr>
        <w:jc w:val="left"/>
        <w:rPr>
          <w:iCs/>
        </w:rPr>
      </w:pPr>
      <w:r>
        <w:rPr>
          <w:iCs/>
        </w:rPr>
        <w:t>Salary for student assistant (media production) - $5,000</w:t>
      </w:r>
      <w:r>
        <w:rPr>
          <w:iCs/>
        </w:rPr>
        <w:br/>
        <w:t>The student assistant for media production will be hired to work for 200 hours during Fall 2021 and Spring 2022 at a rate of $25/hr.</w:t>
      </w:r>
    </w:p>
    <w:p w14:paraId="2B191390" w14:textId="7DE6EABC" w:rsidR="00CB56D6" w:rsidRPr="00CB56D6" w:rsidRDefault="00CB56D6" w:rsidP="00CB56D6">
      <w:pPr>
        <w:pStyle w:val="ListParagraph"/>
        <w:numPr>
          <w:ilvl w:val="0"/>
          <w:numId w:val="23"/>
        </w:numPr>
        <w:jc w:val="left"/>
        <w:rPr>
          <w:iCs/>
        </w:rPr>
      </w:pPr>
      <w:r>
        <w:rPr>
          <w:iCs/>
        </w:rPr>
        <w:t>Salary for student assistant (web development) - $</w:t>
      </w:r>
      <w:r w:rsidR="0084327F">
        <w:rPr>
          <w:iCs/>
        </w:rPr>
        <w:t>5,0</w:t>
      </w:r>
      <w:r>
        <w:rPr>
          <w:iCs/>
        </w:rPr>
        <w:t>00</w:t>
      </w:r>
      <w:r>
        <w:rPr>
          <w:iCs/>
        </w:rPr>
        <w:br/>
        <w:t>The student assistant for web development will</w:t>
      </w:r>
      <w:r w:rsidR="0084327F">
        <w:rPr>
          <w:iCs/>
        </w:rPr>
        <w:t xml:space="preserve"> be hired to work for 200 hours during Fall 2021 and Spring 2022 at a rate of $25/hr.</w:t>
      </w:r>
    </w:p>
    <w:p w14:paraId="13FC897B" w14:textId="77777777" w:rsidR="00CB56D6" w:rsidRPr="00CB56D6" w:rsidRDefault="00CB56D6" w:rsidP="00524BE0">
      <w:pPr>
        <w:jc w:val="left"/>
        <w:rPr>
          <w:iCs/>
        </w:rPr>
      </w:pPr>
    </w:p>
    <w:p w14:paraId="645C9704" w14:textId="77777777" w:rsidR="00524BE0" w:rsidRDefault="00524BE0" w:rsidP="00524BE0">
      <w:pPr>
        <w:pStyle w:val="Heading2"/>
      </w:pPr>
      <w:r>
        <w:t>7. Sustainability Plan</w:t>
      </w:r>
    </w:p>
    <w:p w14:paraId="4F1A62F9" w14:textId="3EE8AF9E"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7FA619EF" w14:textId="223DE85A" w:rsidR="00AE23A4" w:rsidRDefault="00AE23A4" w:rsidP="00524BE0">
      <w:pPr>
        <w:jc w:val="left"/>
        <w:rPr>
          <w:i/>
        </w:rPr>
      </w:pPr>
    </w:p>
    <w:p w14:paraId="46ABDCFD" w14:textId="5C760EC6" w:rsidR="00441E27" w:rsidRDefault="00AE23A4" w:rsidP="00EC3492">
      <w:pPr>
        <w:jc w:val="left"/>
        <w:rPr>
          <w:iCs/>
        </w:rPr>
      </w:pPr>
      <w:r w:rsidRPr="00AE23A4">
        <w:rPr>
          <w:iCs/>
        </w:rPr>
        <w:t>The content and assessment materials will be housed in the learning management system and an open-access web site at Georgia Tech</w:t>
      </w:r>
      <w:r>
        <w:rPr>
          <w:iCs/>
        </w:rPr>
        <w:t>, where t</w:t>
      </w:r>
      <w:r w:rsidRPr="00AE23A4">
        <w:rPr>
          <w:iCs/>
        </w:rPr>
        <w:t>hey are easy to maintain, modify, and update.</w:t>
      </w:r>
      <w:r>
        <w:rPr>
          <w:iCs/>
        </w:rPr>
        <w:t xml:space="preserve"> The course will continue to be improved and maintained beyond the Spring 2022 term by Dr. Hu and Mr. Ancalle, with support from the Center for Teaching and Learning</w:t>
      </w:r>
      <w:r w:rsidR="00441E27">
        <w:rPr>
          <w:iCs/>
        </w:rPr>
        <w:t>, and the School of Mechanical Engineering.</w:t>
      </w:r>
    </w:p>
    <w:p w14:paraId="7E30716A" w14:textId="77777777" w:rsidR="00441E27" w:rsidRDefault="00AE23A4" w:rsidP="00EC3492">
      <w:pPr>
        <w:jc w:val="left"/>
        <w:rPr>
          <w:iCs/>
        </w:rPr>
      </w:pPr>
      <w:r>
        <w:rPr>
          <w:iCs/>
        </w:rPr>
        <w:t>Upon successful deployment of the course finalizing the ALG grant period, the team members will seek to establish partnerships with other departments within Georgia Tech and with other schools in the University System of Georgia to increase the reach of the course.</w:t>
      </w:r>
      <w:r w:rsidR="00EC3492">
        <w:rPr>
          <w:iCs/>
        </w:rPr>
        <w:t xml:space="preserve"> </w:t>
      </w:r>
      <w:r>
        <w:rPr>
          <w:iCs/>
        </w:rPr>
        <w:t>Future plans include applying to Continuous Improvement Grants to support further development of the course.</w:t>
      </w:r>
      <w:r w:rsidR="00EC3492">
        <w:rPr>
          <w:iCs/>
        </w:rPr>
        <w:t xml:space="preserve"> </w:t>
      </w:r>
    </w:p>
    <w:p w14:paraId="5E8BE6D8" w14:textId="3D584150" w:rsidR="00AE23A4" w:rsidRDefault="00EC3492" w:rsidP="00EC3492">
      <w:pPr>
        <w:jc w:val="left"/>
        <w:rPr>
          <w:iCs/>
        </w:rPr>
      </w:pPr>
      <w:r w:rsidRPr="00EC3492">
        <w:rPr>
          <w:iCs/>
        </w:rPr>
        <w:t>We will develop a workshop for faculty at Georgia Tech to share our experiences with the design and development of the open educational resources (OER). We will also submit a</w:t>
      </w:r>
      <w:r>
        <w:rPr>
          <w:iCs/>
        </w:rPr>
        <w:t xml:space="preserve"> </w:t>
      </w:r>
      <w:r w:rsidRPr="00EC3492">
        <w:rPr>
          <w:iCs/>
        </w:rPr>
        <w:t xml:space="preserve">proposal to a national or international conference to share our experiences with the OER community. </w:t>
      </w:r>
      <w:r w:rsidR="00441E27">
        <w:rPr>
          <w:iCs/>
        </w:rPr>
        <w:t>We will also develop a workshop in conjunction with the Department of Civil and Environmental Engineering at Kennesaw State University to share our experience and promote this course.</w:t>
      </w:r>
    </w:p>
    <w:p w14:paraId="7DCE7B17" w14:textId="77777777" w:rsidR="00441E27" w:rsidRDefault="00441E27" w:rsidP="00EC3492">
      <w:pPr>
        <w:jc w:val="left"/>
        <w:rPr>
          <w:iCs/>
        </w:rPr>
      </w:pPr>
    </w:p>
    <w:p w14:paraId="3802C7B6" w14:textId="417B0940" w:rsidR="007F6C48" w:rsidRDefault="007F6C48" w:rsidP="007F6C48">
      <w:pPr>
        <w:pStyle w:val="Heading1"/>
      </w:pPr>
      <w:r>
        <w:t>Creative Commons Terms</w:t>
      </w:r>
    </w:p>
    <w:p w14:paraId="281EAF6C" w14:textId="64B40479" w:rsidR="00A244B5" w:rsidRPr="00712E3D" w:rsidRDefault="00A244B5" w:rsidP="00185DB9">
      <w:r w:rsidRPr="00712E3D">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712E3D" w:rsidDel="000D3A53">
        <w:t xml:space="preserve"> </w:t>
      </w:r>
    </w:p>
    <w:p w14:paraId="4685BB4A" w14:textId="7E5B5618" w:rsidR="007F6C48" w:rsidRDefault="007F6C48" w:rsidP="007F6C48">
      <w:pPr>
        <w:pStyle w:val="Heading1"/>
      </w:pPr>
      <w:r>
        <w:t>Accessibility Terms</w:t>
      </w:r>
    </w:p>
    <w:p w14:paraId="1102E0D1" w14:textId="5549F0FD" w:rsidR="007F6C48" w:rsidRPr="00712E3D" w:rsidRDefault="007F6C48" w:rsidP="00712E3D">
      <w:pPr>
        <w:ind w:left="720"/>
      </w:pPr>
      <w:r w:rsidRPr="00712E3D">
        <w:t xml:space="preserve">I understand that any new materials or revisions created with </w:t>
      </w:r>
      <w:r w:rsidR="0026135C" w:rsidRPr="00712E3D">
        <w:t xml:space="preserve">Affordable Learning Georgia </w:t>
      </w:r>
      <w:r w:rsidRPr="00712E3D">
        <w:t xml:space="preserve">funding must be developed in compliance with the specific accessibility standards defined in the </w:t>
      </w:r>
      <w:hyperlink r:id="rId17" w:history="1">
        <w:r w:rsidRPr="00712E3D">
          <w:rPr>
            <w:rStyle w:val="Hyperlink"/>
          </w:rPr>
          <w:t>Request for Proposals</w:t>
        </w:r>
      </w:hyperlink>
      <w:r w:rsidRPr="00712E3D">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33200494" w:rsidR="003A2B2B" w:rsidRPr="003A2B2B" w:rsidRDefault="00DB438B" w:rsidP="003A2B2B">
            <w:pPr>
              <w:jc w:val="left"/>
              <w:rPr>
                <w:i/>
              </w:rPr>
            </w:pPr>
            <w:r>
              <w:rPr>
                <w:i/>
              </w:rPr>
              <w:t>Samuel Graham, Department Chair and Professor</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lastRenderedPageBreak/>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4A76F163" w:rsidR="003A2B2B" w:rsidRPr="003A2B2B" w:rsidRDefault="00DB438B" w:rsidP="003A2B2B">
            <w:pPr>
              <w:rPr>
                <w:i/>
                <w:iCs/>
              </w:rPr>
            </w:pPr>
            <w:r>
              <w:rPr>
                <w:i/>
                <w:iCs/>
              </w:rPr>
              <w:t>Lea Brooks, Assistant to General Manager Contracting Officer</w:t>
            </w:r>
          </w:p>
        </w:tc>
      </w:tr>
    </w:tbl>
    <w:p w14:paraId="5A012258" w14:textId="77777777" w:rsidR="003A2B2B" w:rsidRPr="00185DB9" w:rsidRDefault="003A2B2B" w:rsidP="00185DB9">
      <w:pPr>
        <w:rPr>
          <w:i/>
          <w:iCs/>
        </w:rPr>
      </w:pPr>
    </w:p>
    <w:sectPr w:rsidR="003A2B2B" w:rsidRPr="00185DB9" w:rsidSect="00FD120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923B" w14:textId="77777777" w:rsidR="00841B9D" w:rsidRDefault="00841B9D" w:rsidP="00FD120E">
      <w:pPr>
        <w:spacing w:after="0"/>
      </w:pPr>
      <w:r>
        <w:separator/>
      </w:r>
    </w:p>
  </w:endnote>
  <w:endnote w:type="continuationSeparator" w:id="0">
    <w:p w14:paraId="75D44AA0" w14:textId="77777777" w:rsidR="00841B9D" w:rsidRDefault="00841B9D" w:rsidP="00FD120E">
      <w:pPr>
        <w:spacing w:after="0"/>
      </w:pPr>
      <w:r>
        <w:continuationSeparator/>
      </w:r>
    </w:p>
  </w:endnote>
  <w:endnote w:type="continuationNotice" w:id="1">
    <w:p w14:paraId="6A4D44BE" w14:textId="77777777" w:rsidR="00841B9D" w:rsidRDefault="00841B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1B4F44" w:rsidRDefault="001B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1B4F44" w:rsidRPr="00EB6797" w:rsidRDefault="001B4F44"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1B4F44" w:rsidRDefault="001B4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1B4F44" w:rsidRPr="00EB6797" w:rsidRDefault="001B4F44"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1B4F44" w:rsidRDefault="001B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D17A" w14:textId="77777777" w:rsidR="00841B9D" w:rsidRDefault="00841B9D" w:rsidP="00FD120E">
      <w:pPr>
        <w:spacing w:after="0"/>
      </w:pPr>
      <w:r>
        <w:separator/>
      </w:r>
    </w:p>
  </w:footnote>
  <w:footnote w:type="continuationSeparator" w:id="0">
    <w:p w14:paraId="4C1EBA52" w14:textId="77777777" w:rsidR="00841B9D" w:rsidRDefault="00841B9D" w:rsidP="00FD120E">
      <w:pPr>
        <w:spacing w:after="0"/>
      </w:pPr>
      <w:r>
        <w:continuationSeparator/>
      </w:r>
    </w:p>
  </w:footnote>
  <w:footnote w:type="continuationNotice" w:id="1">
    <w:p w14:paraId="6AB672F5" w14:textId="77777777" w:rsidR="00841B9D" w:rsidRDefault="00841B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1B4F44" w:rsidRDefault="001B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1B4F44" w:rsidRDefault="001B4F44"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1B4F44" w:rsidRDefault="001B4F44" w:rsidP="00FD120E">
    <w:pPr>
      <w:pStyle w:val="Header"/>
      <w:jc w:val="center"/>
      <w:rPr>
        <w:noProof/>
      </w:rPr>
    </w:pPr>
  </w:p>
  <w:p w14:paraId="23A28E72" w14:textId="77777777" w:rsidR="001B4F44" w:rsidRDefault="001B4F44"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33169"/>
    <w:multiLevelType w:val="hybridMultilevel"/>
    <w:tmpl w:val="C444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A14F3"/>
    <w:multiLevelType w:val="hybridMultilevel"/>
    <w:tmpl w:val="26A4D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E39FF"/>
    <w:multiLevelType w:val="hybridMultilevel"/>
    <w:tmpl w:val="4E7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4A41"/>
    <w:multiLevelType w:val="hybridMultilevel"/>
    <w:tmpl w:val="B7B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7216B"/>
    <w:multiLevelType w:val="hybridMultilevel"/>
    <w:tmpl w:val="9C2A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03314"/>
    <w:multiLevelType w:val="hybridMultilevel"/>
    <w:tmpl w:val="862E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B1E7F"/>
    <w:multiLevelType w:val="hybridMultilevel"/>
    <w:tmpl w:val="561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A326DFF"/>
    <w:multiLevelType w:val="hybridMultilevel"/>
    <w:tmpl w:val="353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91D9E"/>
    <w:multiLevelType w:val="hybridMultilevel"/>
    <w:tmpl w:val="0E84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45FC8"/>
    <w:multiLevelType w:val="hybridMultilevel"/>
    <w:tmpl w:val="1D6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C6C02"/>
    <w:multiLevelType w:val="hybridMultilevel"/>
    <w:tmpl w:val="B61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3"/>
  </w:num>
  <w:num w:numId="5">
    <w:abstractNumId w:val="9"/>
  </w:num>
  <w:num w:numId="6">
    <w:abstractNumId w:val="21"/>
  </w:num>
  <w:num w:numId="7">
    <w:abstractNumId w:val="20"/>
  </w:num>
  <w:num w:numId="8">
    <w:abstractNumId w:val="2"/>
  </w:num>
  <w:num w:numId="9">
    <w:abstractNumId w:val="6"/>
  </w:num>
  <w:num w:numId="10">
    <w:abstractNumId w:val="12"/>
  </w:num>
  <w:num w:numId="11">
    <w:abstractNumId w:val="18"/>
  </w:num>
  <w:num w:numId="12">
    <w:abstractNumId w:val="22"/>
  </w:num>
  <w:num w:numId="13">
    <w:abstractNumId w:val="7"/>
  </w:num>
  <w:num w:numId="14">
    <w:abstractNumId w:val="15"/>
  </w:num>
  <w:num w:numId="15">
    <w:abstractNumId w:val="13"/>
  </w:num>
  <w:num w:numId="16">
    <w:abstractNumId w:val="11"/>
  </w:num>
  <w:num w:numId="17">
    <w:abstractNumId w:val="4"/>
  </w:num>
  <w:num w:numId="18">
    <w:abstractNumId w:val="19"/>
  </w:num>
  <w:num w:numId="19">
    <w:abstractNumId w:val="1"/>
  </w:num>
  <w:num w:numId="20">
    <w:abstractNumId w:val="10"/>
  </w:num>
  <w:num w:numId="21">
    <w:abstractNumId w:val="8"/>
  </w:num>
  <w:num w:numId="22">
    <w:abstractNumId w:val="23"/>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3E8"/>
    <w:rsid w:val="000338D2"/>
    <w:rsid w:val="00044629"/>
    <w:rsid w:val="00044E97"/>
    <w:rsid w:val="000504E9"/>
    <w:rsid w:val="0005355B"/>
    <w:rsid w:val="00066435"/>
    <w:rsid w:val="000741CA"/>
    <w:rsid w:val="00083A27"/>
    <w:rsid w:val="00086765"/>
    <w:rsid w:val="00087903"/>
    <w:rsid w:val="000B3BA7"/>
    <w:rsid w:val="000C1BF5"/>
    <w:rsid w:val="000C1C74"/>
    <w:rsid w:val="000D2AB0"/>
    <w:rsid w:val="000E2E8C"/>
    <w:rsid w:val="001070CD"/>
    <w:rsid w:val="00107E61"/>
    <w:rsid w:val="00113909"/>
    <w:rsid w:val="00114F13"/>
    <w:rsid w:val="00125938"/>
    <w:rsid w:val="001337A4"/>
    <w:rsid w:val="0014773E"/>
    <w:rsid w:val="00151E0E"/>
    <w:rsid w:val="00185A5B"/>
    <w:rsid w:val="00185DB9"/>
    <w:rsid w:val="00186AFF"/>
    <w:rsid w:val="001B4F44"/>
    <w:rsid w:val="001D4531"/>
    <w:rsid w:val="001D4CF2"/>
    <w:rsid w:val="001F17E4"/>
    <w:rsid w:val="001F6252"/>
    <w:rsid w:val="00214E1D"/>
    <w:rsid w:val="0023728D"/>
    <w:rsid w:val="00251EFC"/>
    <w:rsid w:val="0026135C"/>
    <w:rsid w:val="00291B1A"/>
    <w:rsid w:val="002A3E3E"/>
    <w:rsid w:val="002C7439"/>
    <w:rsid w:val="002D5497"/>
    <w:rsid w:val="002E66B9"/>
    <w:rsid w:val="0030359D"/>
    <w:rsid w:val="00312FE6"/>
    <w:rsid w:val="003154E1"/>
    <w:rsid w:val="00325785"/>
    <w:rsid w:val="00326CF7"/>
    <w:rsid w:val="00356F78"/>
    <w:rsid w:val="003611AE"/>
    <w:rsid w:val="00387037"/>
    <w:rsid w:val="003A2B2B"/>
    <w:rsid w:val="003B4B4A"/>
    <w:rsid w:val="003C350B"/>
    <w:rsid w:val="003C5986"/>
    <w:rsid w:val="003E3ACD"/>
    <w:rsid w:val="00403A29"/>
    <w:rsid w:val="00413F44"/>
    <w:rsid w:val="00416F20"/>
    <w:rsid w:val="00441E27"/>
    <w:rsid w:val="00446A77"/>
    <w:rsid w:val="004514FA"/>
    <w:rsid w:val="00465D2C"/>
    <w:rsid w:val="004730A4"/>
    <w:rsid w:val="004866FB"/>
    <w:rsid w:val="004A0AB4"/>
    <w:rsid w:val="004A118E"/>
    <w:rsid w:val="004B377D"/>
    <w:rsid w:val="004B502F"/>
    <w:rsid w:val="004C04A8"/>
    <w:rsid w:val="004C6D54"/>
    <w:rsid w:val="004D42FE"/>
    <w:rsid w:val="00504959"/>
    <w:rsid w:val="0050665D"/>
    <w:rsid w:val="00524BE0"/>
    <w:rsid w:val="005313E2"/>
    <w:rsid w:val="005524A0"/>
    <w:rsid w:val="0055284A"/>
    <w:rsid w:val="00552E8D"/>
    <w:rsid w:val="00566366"/>
    <w:rsid w:val="00574B8C"/>
    <w:rsid w:val="005871E4"/>
    <w:rsid w:val="005C0D8E"/>
    <w:rsid w:val="005C30D8"/>
    <w:rsid w:val="005E0372"/>
    <w:rsid w:val="005F3D42"/>
    <w:rsid w:val="005F4AAC"/>
    <w:rsid w:val="005F4CEE"/>
    <w:rsid w:val="005F5BC4"/>
    <w:rsid w:val="005F5F08"/>
    <w:rsid w:val="00603936"/>
    <w:rsid w:val="00621252"/>
    <w:rsid w:val="006244E0"/>
    <w:rsid w:val="0063108D"/>
    <w:rsid w:val="00636C78"/>
    <w:rsid w:val="00636FD3"/>
    <w:rsid w:val="00650936"/>
    <w:rsid w:val="006515DD"/>
    <w:rsid w:val="00662D4A"/>
    <w:rsid w:val="00664E2B"/>
    <w:rsid w:val="006808CC"/>
    <w:rsid w:val="00692626"/>
    <w:rsid w:val="006A5B2F"/>
    <w:rsid w:val="006D1F3E"/>
    <w:rsid w:val="006F4255"/>
    <w:rsid w:val="007043A9"/>
    <w:rsid w:val="007055EC"/>
    <w:rsid w:val="00712E3D"/>
    <w:rsid w:val="00716E83"/>
    <w:rsid w:val="007209BE"/>
    <w:rsid w:val="00725343"/>
    <w:rsid w:val="00727CF5"/>
    <w:rsid w:val="00735D8F"/>
    <w:rsid w:val="0074065D"/>
    <w:rsid w:val="00740DC6"/>
    <w:rsid w:val="00751D5A"/>
    <w:rsid w:val="00753D54"/>
    <w:rsid w:val="00767F01"/>
    <w:rsid w:val="00774B5E"/>
    <w:rsid w:val="00797321"/>
    <w:rsid w:val="007C6039"/>
    <w:rsid w:val="007F1BA8"/>
    <w:rsid w:val="007F256F"/>
    <w:rsid w:val="007F6B0C"/>
    <w:rsid w:val="007F6C48"/>
    <w:rsid w:val="0082497C"/>
    <w:rsid w:val="008414ED"/>
    <w:rsid w:val="00841B9D"/>
    <w:rsid w:val="0084327F"/>
    <w:rsid w:val="008479C9"/>
    <w:rsid w:val="00852919"/>
    <w:rsid w:val="008A3EE7"/>
    <w:rsid w:val="008C03FC"/>
    <w:rsid w:val="008C2C56"/>
    <w:rsid w:val="008C360C"/>
    <w:rsid w:val="008F02F5"/>
    <w:rsid w:val="008F1F6E"/>
    <w:rsid w:val="0090331B"/>
    <w:rsid w:val="00925896"/>
    <w:rsid w:val="00943C6F"/>
    <w:rsid w:val="0097092D"/>
    <w:rsid w:val="00986BFE"/>
    <w:rsid w:val="009B460F"/>
    <w:rsid w:val="009B4812"/>
    <w:rsid w:val="009B70ED"/>
    <w:rsid w:val="009C4B23"/>
    <w:rsid w:val="009C5AA9"/>
    <w:rsid w:val="009E5664"/>
    <w:rsid w:val="009E5DB1"/>
    <w:rsid w:val="009E67CA"/>
    <w:rsid w:val="009E69B2"/>
    <w:rsid w:val="009F1455"/>
    <w:rsid w:val="00A043F9"/>
    <w:rsid w:val="00A17386"/>
    <w:rsid w:val="00A244B5"/>
    <w:rsid w:val="00A27342"/>
    <w:rsid w:val="00A3324A"/>
    <w:rsid w:val="00A33572"/>
    <w:rsid w:val="00A47C8B"/>
    <w:rsid w:val="00A51E6A"/>
    <w:rsid w:val="00A711AA"/>
    <w:rsid w:val="00A82ACB"/>
    <w:rsid w:val="00A94CCA"/>
    <w:rsid w:val="00AA33EF"/>
    <w:rsid w:val="00AA3F5C"/>
    <w:rsid w:val="00AA5F98"/>
    <w:rsid w:val="00AA71FC"/>
    <w:rsid w:val="00AC3D49"/>
    <w:rsid w:val="00AD5740"/>
    <w:rsid w:val="00AE23A4"/>
    <w:rsid w:val="00AE3F87"/>
    <w:rsid w:val="00B009C3"/>
    <w:rsid w:val="00B03CE1"/>
    <w:rsid w:val="00B16612"/>
    <w:rsid w:val="00B26BE7"/>
    <w:rsid w:val="00B405D5"/>
    <w:rsid w:val="00B46745"/>
    <w:rsid w:val="00B72091"/>
    <w:rsid w:val="00B77565"/>
    <w:rsid w:val="00B80CAC"/>
    <w:rsid w:val="00B93679"/>
    <w:rsid w:val="00BA03E8"/>
    <w:rsid w:val="00BC276C"/>
    <w:rsid w:val="00BF2260"/>
    <w:rsid w:val="00BF6072"/>
    <w:rsid w:val="00C15216"/>
    <w:rsid w:val="00C4485A"/>
    <w:rsid w:val="00C46854"/>
    <w:rsid w:val="00C613A6"/>
    <w:rsid w:val="00C93276"/>
    <w:rsid w:val="00C96436"/>
    <w:rsid w:val="00CA14A2"/>
    <w:rsid w:val="00CA1B7C"/>
    <w:rsid w:val="00CB218A"/>
    <w:rsid w:val="00CB56D6"/>
    <w:rsid w:val="00CC073F"/>
    <w:rsid w:val="00CD04C2"/>
    <w:rsid w:val="00CD48C4"/>
    <w:rsid w:val="00D13BDA"/>
    <w:rsid w:val="00D14E22"/>
    <w:rsid w:val="00D222A7"/>
    <w:rsid w:val="00D23C34"/>
    <w:rsid w:val="00D23FE0"/>
    <w:rsid w:val="00D34F5D"/>
    <w:rsid w:val="00D43680"/>
    <w:rsid w:val="00D4448E"/>
    <w:rsid w:val="00D7479E"/>
    <w:rsid w:val="00D7643F"/>
    <w:rsid w:val="00D8245A"/>
    <w:rsid w:val="00D96980"/>
    <w:rsid w:val="00D97FE2"/>
    <w:rsid w:val="00DB438B"/>
    <w:rsid w:val="00DC36D9"/>
    <w:rsid w:val="00DD7DED"/>
    <w:rsid w:val="00E030DF"/>
    <w:rsid w:val="00E162E1"/>
    <w:rsid w:val="00E20D73"/>
    <w:rsid w:val="00E37E31"/>
    <w:rsid w:val="00E6109D"/>
    <w:rsid w:val="00E71564"/>
    <w:rsid w:val="00E81E06"/>
    <w:rsid w:val="00E83655"/>
    <w:rsid w:val="00EA1089"/>
    <w:rsid w:val="00EB6797"/>
    <w:rsid w:val="00EC3492"/>
    <w:rsid w:val="00EC47D3"/>
    <w:rsid w:val="00ED46D7"/>
    <w:rsid w:val="00ED5FB6"/>
    <w:rsid w:val="00EE1D15"/>
    <w:rsid w:val="00EE40D8"/>
    <w:rsid w:val="00F07800"/>
    <w:rsid w:val="00F42FEA"/>
    <w:rsid w:val="00F5134B"/>
    <w:rsid w:val="00F56A94"/>
    <w:rsid w:val="00F64549"/>
    <w:rsid w:val="00F719AE"/>
    <w:rsid w:val="00F916DE"/>
    <w:rsid w:val="00FA32D5"/>
    <w:rsid w:val="00FA6D2E"/>
    <w:rsid w:val="00FB1229"/>
    <w:rsid w:val="00FB25C8"/>
    <w:rsid w:val="00FB2883"/>
    <w:rsid w:val="00FB39D4"/>
    <w:rsid w:val="00FC0455"/>
    <w:rsid w:val="00FC27D4"/>
    <w:rsid w:val="00FC2C00"/>
    <w:rsid w:val="00FD120E"/>
    <w:rsid w:val="00FD30D0"/>
    <w:rsid w:val="00FE3608"/>
    <w:rsid w:val="00FE41C0"/>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brooks@osp.gatech.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u@me.gatech.edu" TargetMode="External"/><Relationship Id="rId17" Type="http://schemas.openxmlformats.org/officeDocument/2006/relationships/hyperlink" Target="https://www.affordablelearninggeorgia.org/about/rfp_r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u@gatech.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reyes34@gatech.ed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e.gatech.ed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David S. Ancalle</cp:lastModifiedBy>
  <cp:revision>71</cp:revision>
  <dcterms:created xsi:type="dcterms:W3CDTF">2020-07-16T16:35:00Z</dcterms:created>
  <dcterms:modified xsi:type="dcterms:W3CDTF">2021-03-01T05:01:00Z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